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398 vom 4. Februar 2021</w:t>
      </w:r>
    </w:p>
    <w:p>
      <w:r>
        <w:t>FR Kantonsgericht, 2021-02-04, FR</w:t>
      </w:r>
    </w:p>
    <w:p>
      <w:r>
        <w:rPr>
          <w:b/>
        </w:rPr>
        <w:t xml:space="preserve">Quelle: </w:t>
      </w:r>
      <w:r>
        <w:t>https://mcp.opencaselaw.ch/entscheid/fr_gerichte_101_2020_398</w:t>
      </w:r>
    </w:p>
    <w:p>
      <w:r>
        <w:t>FR: FR_GERICHTE 101 2020 398 du 4 février 2021</w:t>
      </w:r>
    </w:p>
    <w:p>
      <w:r>
        <w:t>IT: FR_GERICHTE 101 2020 398 del 4 febbraio 2021</w:t>
      </w:r>
    </w:p>
    <w:p>
      <w:pPr>
        <w:pStyle w:val="Heading2"/>
      </w:pPr>
      <w:r>
        <w:t>Regeste</w:t>
      </w:r>
    </w:p>
    <w:p>
      <w:r>
        <w:t>Arrêt de la Ie Cour d'appel civil du Tribunal cantonal | Ehescheidung</w:t>
      </w:r>
    </w:p>
    <w:p>
      <w:pPr>
        <w:pStyle w:val="Heading2"/>
      </w:pPr>
      <w:r>
        <w:t>Erwägungen</w:t>
      </w:r>
    </w:p>
    <w:p>
      <w:r>
        <w:rPr>
          <w:b/>
        </w:rPr>
        <w:t>E. 1.1</w:t>
      </w:r>
    </w:p>
    <w:p>
      <w:r>
        <w:t>A teneur de l'art. 308 al. 1 let. a CPC, l'appel est recevable contre les décisions finales. Une décision rayant la cause du rôle, selon les art. 206 al. 1 et 3, 234 al. 2, 241 al. 3 ou 242 CPC, est à cette aune une décision finale; elle a même pour seul but de terminer formellement l'instance. En doctrine, certains auteurs admettent que la décision de radiation est susceptible de l'appel si</w:t>
      </w:r>
    </w:p>
    <w:p>
      <w:r>
        <w:t>Tribunal cantonal TC Page 3 de 4 toutes les conditions de cette voie juridique sont satisfaites. D'autres auteurs exposent que la décision de radiation n'est susceptible tout au plus que du recours, cela surtout parce qu'elle n'est pas mentionnée à l'art. 236 al. 1 CPC intitulé « décision finale ». Cette décision ne leur paraît donc pas finale; il s'agit pour eux d'une « ordonnance de procédure sui generis » (cf. arrêt TF 4A_137/2013 du 7 novembre 2013 consid. 7.2 non publié in ATF 139 III 478). Selon plusieurs arrêts du Tribunal fédéral, c’est bien la voie du recours qui est ouverte contre les décisions de radiation du rôle, celles-ci constituant des ordonnances d'instruction de type particulier (cf. arrêts TF 4A_131/2013 du 3 septembre 2013 consid. 2.2.2.2; 4D_80/2017 du 21 mars 2018; 4A_156/2014 du 15 avril 2014 consid. 3.1). C’est également la voie retenue par les Cours civiles du Tribunal cantonal de Fribourg. Dans ces conditions, dès lors qu'elles retiennent qu'en cas de radiation du rôle en cas de défaut du demandeur selon l'art. 206 al. 1 CPC, c'est la voie du recours qui est ouverte (cf. arrêts TC FR 101 2014 268 du 23 novembre 2015 consid. 2a; 102 2016 112 du</w:t>
      </w:r>
    </w:p>
    <w:p>
      <w:r>
        <w:rPr>
          <w:b/>
        </w:rPr>
        <w:t>E. 1.2</w:t>
      </w:r>
    </w:p>
    <w:p>
      <w:r>
        <w:t>Le recours contre une décision de radiation du rôle n'est par conséquent recevable que lorsque celle-ci peut causer un préjudice difficilement réparable (cf. art. 319 let. b ch. 2 CPC). Tel est le cas lorsque le dépôt d'une nouvelle requête serait tardif parce qu'à la suite de l'écoulement d'un délai de péremption lors de la radiation du rôle de la procédure, un droit matériel a été perdu. Dans les autres cas, lorsqu'il est possible de déposer une nouvelle requête, l'intérêt au recours fait défaut (cf. arrêt TC FR 101 2018 63 du 12 avril 2018 consid. 1.2).</w:t>
      </w:r>
    </w:p>
    <w:p>
      <w:r>
        <w:rPr>
          <w:b/>
        </w:rPr>
        <w:t>E. 1.3</w:t>
      </w:r>
    </w:p>
    <w:p>
      <w:r>
        <w:t>En l’espèce, la recourante ne fait valoir à aucun moment dans son écriture de recours que la radiation du rôle de la procédure introduite par la partie adverse le 22 octobre 2019 lui causerait un préjudice difficilement réparable. Un tel préjudice ne paraît au surplus pas donné d’emblée. En effet, la procédure de divorce peut être introduite par chacun des conjoints lorsque, au début de la litispendance, ils ont vécu séparés pendant deux ans au moins (cf. art. 114 CC). La recourante peut par conséquent en tout temps introduire elle-même une nouvelle demande de divorce. En l’absence de préjudice difficilement réparable, le recours est par conséquent irrecevable. 2. Selon l'art. 106 al. 1 CPC, les frais sont mis à la charge de la partie qui succombe et ils comprendront un émolument global de frais judiciaires (art. 95 al. 2 let. b CPC, art. 10 ss RJ). En l'espèce, ils sont fixés à CHF 200.- et mis à la charge de la recourante, sous réserve de l’assistance judiciaire. Il n'y a pas lieu d'allouer des dépens à l'intimé, qui n'a pas déposé de réponse au recours. (dispositif en page suivante)</w:t>
      </w:r>
    </w:p>
    <w:p>
      <w:r>
        <w:t>Tribunal cantonal TC Page 4 de 4 la Cour arrête : I. Le recours est irrecevable. II. Les frais judiciaires sont fixés à CHF 200.- et mis à la charge de A.________, sous réserve de l’assistance judiciaire qui lui a été octroyée.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février 2021/dbe Le Président : Le Greffier-rapporteur :</w:t>
      </w:r>
    </w:p>
    <w:p>
      <w:r>
        <w:rPr>
          <w:b/>
        </w:rPr>
        <w:t>E. 6</w:t>
      </w:r>
    </w:p>
    <w:p>
      <w:r>
        <w:t>juillet 2016 consid. 1a ; 101 2018 63 du 12 avril 2018 consid. 1.1 et les références citées), on ne voit pas pour quelle raison il conviendrait d'en juger autrement en cas de radiation du rôle en application de l’art. 242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