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207 vom 16. Juni 2020</w:t>
      </w:r>
    </w:p>
    <w:p>
      <w:r>
        <w:t>FR Kantonsgericht, 2020-06-16, FR</w:t>
      </w:r>
    </w:p>
    <w:p>
      <w:r>
        <w:rPr>
          <w:b/>
        </w:rPr>
        <w:t xml:space="preserve">Quelle: </w:t>
      </w:r>
      <w:r>
        <w:t>https://mcp.opencaselaw.ch/entscheid/fr_gerichte_101_2020_207</w:t>
      </w:r>
    </w:p>
    <w:p>
      <w:r>
        <w:t>FR: FR_GERICHTE 101 2020 207 du 16 juin 2020</w:t>
      </w:r>
    </w:p>
    <w:p>
      <w:r>
        <w:t>IT: FR_GERICHTE 101 2020 207 del 16 giugno 2020</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15 mai 2020, le recours respecte ce délai. Le mémoire est de plus dûment motivé et doté de conclusions, de sorte que le recours est recevable en la forme.</w:t>
      </w:r>
    </w:p>
    <w:p>
      <w:r>
        <w:rPr>
          <w:b/>
        </w:rPr>
        <w:t>E. 1.2</w:t>
      </w:r>
    </w:p>
    <w:p>
      <w:r>
        <w:t>La cognition de la Cour d'appel est pleine et entière en droit ; s'agissant des faits, elle est en revanche limitée à leur constatation manifestement inexacte (art. 320 CPC). Les conclusions, les allégations de faits et les preuves nouvelles sont irrecevables (art. 326 al. 1 CPC). Dans ces conditions, l’allégué selon lequel le recourant verse mensuellement une somme de CHF 1'200.- à son épouse pour l’entretien de leurs deux enfants, bien que confirmé par B.________, n’est pas recevable.</w:t>
      </w:r>
    </w:p>
    <w:p>
      <w:r>
        <w:rPr>
          <w:b/>
        </w:rPr>
        <w:t>E. 1.3</w:t>
      </w:r>
    </w:p>
    <w:p>
      <w:r>
        <w:t>En application de l'art. 327 al. 2 CPC, l’instance de recours peut statuer sur pièces, sans tenir audience.</w:t>
      </w:r>
    </w:p>
    <w:p>
      <w:r>
        <w:rPr>
          <w:b/>
        </w:rPr>
        <w:t>E. 1.4</w:t>
      </w:r>
    </w:p>
    <w:p>
      <w:r>
        <w:t>Le refus de l'assistance judiciaire constitue une décision incidente susceptible de causer un préjudice irréparable au sens de l'art. 93 al. 1 let. a LTF (cf. ATF 133 IV 335 consid. 4). En vertu du</w:t>
      </w:r>
    </w:p>
    <w:p>
      <w:r>
        <w:t>Tribunal cantonal TC Page 3 de 5 principe de l'unité de la procédure, la voie de recours ouverte contre une telle décision est déterminée par le litige principal (cf. ATF 137 III 261 consid. 1.4). En l'espèce, la cause au fond pour laquelle l’assistance judiciaire est requise se rapporte à une procédure de mesures protectrices de l'union conjugale, soit une cause de nature non pécuniaire (cf. arrêt TF 5A_864/2015 du 7 juin 2016 consid. 1). La voie du recours en matière civile au Tribunal fédéral est dès lors ouverte (art. 72 et 74 al. 1 a contrario LTF).</w:t>
      </w:r>
    </w:p>
    <w:p>
      <w:r>
        <w:rPr>
          <w:b/>
        </w:rPr>
        <w:t>E. 2.1</w:t>
      </w:r>
    </w:p>
    <w:p>
      <w:r>
        <w:t>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(cf. ATF 135 I 221 consid. 5.1). Le minimum vital du droit des poursuites élargi constitue un point de départ dans l'examen de la qualité d'indigent ; cependant, l'autorité compétente doit éviter de procéder de façon trop schématique, afin de prendre objectivement en considération tous les éléments importants de l'espèce (cf. arrêt TF 5A_774/2015 du 24 février 2016, consid. 2.1). L’indigence doit en principe être appréciée selon la situation financière du requérant au moment où la demande est présentée. S’il apparaît toutefois qu’au moment de la décision, le requérant n’est pas – ou plus – indigent, l’on peut se fonder sur cette situation. Cela résulte de l’art. 123 CPC, selon lequel celui auquel l’assistance judiciaire a été accordée est tenu de la rembourser dès qu’il est en mesure de le faire (cf. arrêt TF 5A_58/2014 du 17 octobre 2014 consid. 3.3.2). S'agissant des obligations d'entretien, la Cour de céans a déjà jugé que non seulement les montants proposés à ce titre dans la procédure au fond par le requérant doivent être englobés mais même que le juge se devait selon les circonstances de procéder à un calcul plus poussé du coût des enfants qui serait mis à la charge du requérant (cf. arrêt TC FR 101 2017 105 du 16 mai 2017 consid. 3b). Il n'y a pas lieu de s'écarter de cette pratique étant donné que l'obligation d'entretien d'un parent, respectivement d'un conjoint, a son fondement dans la loi elle-même (art. 163 ss, 276 ss CC). En tant que telle, l'obligation d'entretien existe donc déjà au moment de la requête d'assistance judiciaire. Ne pas tenir compte de cette obligation lorsque les ressources sont constituées exclusivement de revenus mensuels, soit en l'absence de fortune, serait de nature à priver l'avocat de la majeure partie de la rémunération à laquelle il a droit puisque dès la fixation du montant dû pour l'entretien, d'une part l'avocat ne serait plus en mesure, en raison de la primauté des créances d'entretien invoquée à mauvais escient dans la décision attaquée, d'encaisser les acomptes calculés sans celle-ci, et d'autre part il ne serait plus possible de déposer une requête d'assistance judiciaire en raison du dessaisissement (cf. arrêt TC FR 101 2017 321 du 7 novembre 2017 consid. 2b).</w:t>
      </w:r>
    </w:p>
    <w:p>
      <w:r>
        <w:rPr>
          <w:b/>
        </w:rPr>
        <w:t>E. 2.2</w:t>
      </w:r>
    </w:p>
    <w:p>
      <w:r>
        <w:t>En l'espèce, la Présidente a estimé que le revenu mensuel net du requérant, soit CHF 5’423.-, lui laissait, après déduction de ses charges indispensables, un disponible mensuel de CHF 1'275.-, suffisant pour amortir les frais de la procédure en une année.</w:t>
      </w:r>
    </w:p>
    <w:p>
      <w:r>
        <w:t>Tribunal cantonal TC Page 4 de 5 Ce faisant, la Présidente n’a pas pris en compte une quelconque contribution d’entretien que le requérant pourrait être amené à verser pour ses enfants, et ce alors même qu’il proposait lui- même des montants de respectivement CHF 445.70 et CHF 447.65 à ce titre et que son épouse demandait des contributions de respectivement CHF 600.- et CHF 650.- pour les enfants et CHF 500.- pour elle-même. Or, même si on se limite aux contributions d’entretien proposées par le recourant, soit CHF 893.35 au total, force est de constater que son disponible se réduit à CHF 382.-, de sorte que son indigence est établie, sans qu’il ne soit besoin d’examiner les autres griefs soulevés dans le recours. Ce qui précède conduit à l'admission du recours et à l'octroi de l'assistance judiciaire au vu de la nature de la cause et du besoin non contestable d'un défenseur.</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(cf. ATF 140 III 501 consid. 4.3.2). En l’espèce, vu l'admission du recours, les frais judiciaires de la présente procédure doivent être laissés à la charge de l’Etat.</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(cf. ATF 140 III 501 consid. 4.1.2). Dès lors, en cas d’admission du recours du requérant à l’assistance judiciaire, il y a lieu de lui octroyer des dépens à la charge de l’Etat, conformément à l’art. 106 al. 1 CPC (cf. ATF 140 III 501 consid. 4.3.2). Il s’ensuit que les dépens du recourant doivent être mis à la charge de l’Etat, qui succombe. La fixation des dépens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 mandaté a consisté en l'établissement d'un bref recours contre une décision comportant une page de motivation, ainsi qu'en la prise de connaissance du présent arrêt. Une indemnité globale de CHF 500.-, comprenant les débours, apparaît dès lors raisonnable. La TVA (7.7 %) s'y ajoutera par CHF 38.50.</w:t>
      </w:r>
    </w:p>
    <w:p>
      <w:r>
        <w:rPr>
          <w:b/>
        </w:rPr>
        <w:t>E. 4</w:t>
      </w:r>
    </w:p>
    <w:p>
      <w:r>
        <w:t>Compte tenu du règlement des frais et dépens, la requête d’assistance judiciaire pour la procédure de recours est sans objet.</w:t>
      </w:r>
    </w:p>
    <w:p>
      <w:r>
        <w:t>Tribunal cantonal TC Page 5 de 5 la Cour arrête : I. Le recours est admis. Partant, le chiffre 1 du dispositif de la décision prononcée le 5 mai 2020 par la Présidente du Tribunal civil de la Sarine est réformé, pour prendre la teneur suivante : La requête est admise. Partant, pour la procédure de mesures protectrices de l'union conjugale, l'assistance judiciaire est accordée à A.________, qui est en conséquence exonéré des frais judiciaires et à qui est désigné un défenseur d'office rémunéré par l'Etat en la personne de Eric Bersier, avocat. II. Les frais de la procédure de recours sont laissés à la charge de l'Etat. Les frais judiciaires sont fixés à CHF 500.-. Les dépens de A.________ pour la procédure de recours sont fixés globalement à la somme de CHF 500.-, débours compris, plus la TVA par CHF 38.50. III. La requête d’assistance judiciaire pour la procédure de recours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juin 2020/dbe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