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87 vom 29. Juli 2019</w:t>
      </w:r>
    </w:p>
    <w:p>
      <w:r>
        <w:t>FR Kantonsgericht, 2019-07-29, FR</w:t>
      </w:r>
    </w:p>
    <w:p>
      <w:r>
        <w:rPr>
          <w:b/>
        </w:rPr>
        <w:t xml:space="preserve">Quelle: </w:t>
      </w:r>
      <w:r>
        <w:t>https://mcp.opencaselaw.ch/entscheid/fr_gerichte_101_2019_87</w:t>
      </w:r>
    </w:p>
    <w:p>
      <w:r>
        <w:t>FR: FR_GERICHTE 101 2019 87 du 29 juillet 2019</w:t>
      </w:r>
    </w:p>
    <w:p>
      <w:r>
        <w:t>IT: FR_GERICHTE 101 2019 87 del 29 luglio 2019</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28 mars 2019, le recours respecte ce délai, la décision attaquée ayant été notifiée au mandataire du recourant le 19 mars 2019. Le mémoire est de plus dûment motivé et doté de conclusions, de sorte que le recours est recevable en la forme.</w:t>
      </w:r>
    </w:p>
    <w:p>
      <w:r>
        <w:rPr>
          <w:b/>
        </w:rPr>
        <w:t>E. 1.2</w:t>
      </w:r>
    </w:p>
    <w:p>
      <w:r>
        <w:t>La cognition de la Cour d'appel est pleine et entière en droit ; s'agissant des faits, elle est en revanche limitée à leur constatation manifestement inexacte (art. 320 CPC).</w:t>
      </w:r>
    </w:p>
    <w:p>
      <w:r>
        <w:t>Tribunal cantonal TC Page 3 de 5 Les conclusions, les allégations de faits et les preuves nouvelles sont irrecevables (art. 326 al. 1 CPC).</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d’avis aux débiteurs, soit une cause de nature pécuniaire au sens de l’art. 74 al. 1 LTF. Compte tenu de l’âge des enfants et du montant des contributions mensuelles d’entretien qui leur sont dues, le recours en matière civile est, en l’état actuel de la procédure, ouvert (art. 74 al. 1 let. b LTF).</w:t>
      </w:r>
    </w:p>
    <w:p>
      <w:r>
        <w:rPr>
          <w:b/>
        </w:rPr>
        <w:t>E. 2.1</w:t>
      </w:r>
    </w:p>
    <w:p>
      <w:r>
        <w:t>La Présidente a rejeté la requête d’assistance judiciaire en retenant que le salaire du recourant a augmenté de CHF 700.- par mois depuis sa décision du 30 juin 2014 fixant les contributions d’entretien des enfants. Le revenu mensuel de CHF 3'600.-, part au 13e comprise, serait passé à CHF 4'224.05 par mois. A cela, elle ajoute le montant mensuel de CHF 110.- correspondant à l’indemnité pour les travaux en équipe qu’elle considère comme un revenu supplémentaire plutôt qu’une charge. Les montants relatifs aux frais de véhicule par CHF 220.- et CHF 200.- pour les dépenses consacrées aux enfants n’ont pas été retenus à défaut de production de pièces justificatives. La Présidente conclut que le recourant n’a pas prouvé que son minimum vital était atteint et que sa position semblait présenter plus de risques d’échec que de chances de succès. Dans le cadre de son recours (p. 2 ss), le recourant conteste ce qui précède.</w:t>
      </w:r>
    </w:p>
    <w:p>
      <w:r>
        <w:rPr>
          <w:b/>
        </w:rPr>
        <w:t>E. 2.2</w:t>
      </w:r>
    </w:p>
    <w:p>
      <w:r>
        <w:t>Selon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(ATF 135 I 221 consid. 5.1; art. 119 al. 2 CPC). Lorsque ce dernier ne satisfait pas cette obligation, le juge n'est pas tenu d'y remédier dès lors qu'il n'a aucune obligation ni d'interpeller ni d'accorder un délai supplémentaire pour compléter une requête d'assistance judiciaire, laquelle doit être complète lors de son dépôt (arrêts TF 5A_327/2017 du 2 août 2017 consid. 3.1 et 4; 5A_380/2015 du 1er juillet 2015 consid. 3.2.2). En effet, la maxime inquisitoire est limitée par le devoir de collaborer des parties (Message du 28 juin 2006 relatif au code de procédure civile suisse, FF 2006 p. 6914 in initio; arrêts TF 5A_327/2017 du 2 août 2017 consid. 4; 4A_114/2013 du 20 juin 2013 consid. 4.3.1 et les références). Cela vaut en particulier pour la partie assistée d'un avocat ou elle-même expérimentée, lesquelles voient leur obligation de collaborer accrue dans la mesure où elles ont connaissance des conditions nécessaires à l'octroi de l'assistance judiciaire et des obligations de motivation qui leur incombent pour démontrer que celles-ci sont remplies (arrêts TF 5A_327/2017 du 2 août 2017 consid. 4; 5A_380/2015 du 1er juillet 2015 consid. 3.2.2 et les références). Dans l'examen de la situation financière du requérant, il y a lieu de mettre en balance, d'une part, la totalité de ses ressources effectives et, d'autre part, l'ensemble de ses engagements financiers (ATF 135 I 221 consid. 5.1).</w:t>
      </w:r>
    </w:p>
    <w:p>
      <w:r>
        <w:t>Tribunal cantonal TC Page 4 de 5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Il résulte de la notion d’indigence qu’il faut se fonder sur la situation économique actuelle du requérant au moment de l’introduction de la requête d’assistance judiciaire et que seuls peuvent être pris en considération les revenus et éléments de fortune qui existent effectivement et sont disponibles ou qui à tout le moins peuvent être réalisés à court terme (ATF 118 Ia 369 consid. 4b et c).</w:t>
      </w:r>
    </w:p>
    <w:p>
      <w:r>
        <w:rPr>
          <w:b/>
        </w:rPr>
        <w:t>E. 2.3</w:t>
      </w:r>
    </w:p>
    <w:p>
      <w:r>
        <w:t>En l’espèce, dans le cadre de sa requête d’avis aux débiteurs, le Service de l’action sociale a produit le procès-verbal de saisie de l’Office des poursuites du 19 février 2019 (DO/ pce 6 sous bordereau ad avis au débiteur). Le recourant s’est référé à cette pièce dans sa requête d’assistance judiciaire (DO/21). Il ressort dudit procès-verbal que le créancier est le service sus- indiqué pour un montant de CHF 35'200.5, que le revenu mensuel du recourant est de CHF 4'224.05, son minimum vital de CHF 3'227.- et le montant mensuel saisissable de CHF 997.05. Par conséquent, il a été demandé à l’employeur du recourant de saisir et reverser à l’Office des poursuites tout montant qui dépasse CHF 3'227.-. Dès lors, le recourant ne reçoit plus de salaire complet mais uniquement le montant précité qui correspond à son minimum vital. Dans ces circonstances, il n’est pas en mesure d’assumer les frais d’avocat sans entamer son minimum vital. Partant, son indigence est établie. Au surplus, il est constaté que l’avis de saisie du 18 mars 2019, qui n’est pas recevable dans la présente procédure, n’indique qu’un montant mensuel saisissable de CHF 32.05. S’agissant des chances de succès, il convient de retenir avec le recourant que sa position n’est pas d’emblée vouée à l’échec étant donné qu’il ne s’oppose pas à la requête d’avis aux débiteurs sur son principe. En effet, il demande uniquement que le seuil à partir duquel son revenu est saisi passe de CHF 3'227.- à CHF 3'737.-.</w:t>
      </w:r>
    </w:p>
    <w:p>
      <w:r>
        <w:rPr>
          <w:b/>
        </w:rPr>
        <w:t>E. 2.4</w:t>
      </w:r>
    </w:p>
    <w:p>
      <w:r>
        <w:t>Au vu de ce qui précède, il s’ensuit l’admission du recours et la modification de la décision attaquée au sens des considérants.</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w:t>
      </w:r>
    </w:p>
    <w:p>
      <w:r>
        <w:t>Tribunal cantonal TC Page 5 de 5 difficulté et de l'ampleur de la procédure et du travail nécessaire de l'avocat, ainsi que de l'intérêt et de la situation économiques des parties (art. 63 al. 2 RJ). En l'espèce, l'activité de Me Paolo Ghidoni dans le cadre de la procédure de recours consiste en l'établissement d'un recours de quatre pages, ainsi qu'en la prise de connaissance du présent arrêt. Une indemnité globale de CHF 600.-, comprenant les débours, apparaît dès lors raisonnable. La TVA s'y ajoutera par CHF 46.20 (7.7 % de CHF 600.-).</w:t>
      </w:r>
    </w:p>
    <w:p>
      <w:r>
        <w:rPr>
          <w:b/>
        </w:rPr>
        <w:t>E. 3.3</w:t>
      </w:r>
    </w:p>
    <w:p>
      <w:r>
        <w:t>Des dépens étant accordés à A.________, sa requête d’assistance judiciaire pour la procédure de recours est sans objet. la Cour arrête : I. Le recours est admis. Partant, le chiffre 1 du dispositif de la décision de la Présidente du Tribunal civil de l'arrondissement de la Sarine du 15 mars 2019 est modifié pour prendre la teneur suivante: 1. La requête d'assistance judiciaire déposée par A.________ le 14 mars 2019 est admise. Partant, l'assistance judiciaire lui est accordée pour la procédure d’avis aux débiteurs introduite par le Service de l’action sociale le 20 février 2019. Il est en conséquence exonéré des frais judiciaires et un défenseur d'office rémunéré par l'Etat lui est désigné en la personne de Me Paolo Ghidoni. II. Les frais de procédure de recours sont mis à la charge de l’Etat. Les frais judiciaires sont fixés à CHF 500.-. Les dépens de A.________ pour la procédure de recours sont fixés globalement à CHF 600.-, débours compris, TVA par CHF 46.20 en sus.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juillet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