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62 vom 23. April 2021</w:t>
      </w:r>
    </w:p>
    <w:p>
      <w:r>
        <w:t>FR Kantonsgericht, 2021-04-23, FR</w:t>
      </w:r>
    </w:p>
    <w:p>
      <w:r>
        <w:rPr>
          <w:b/>
        </w:rPr>
        <w:t xml:space="preserve">Quelle: </w:t>
      </w:r>
      <w:r>
        <w:t>https://mcp.opencaselaw.ch/entscheid/fr_gerichte_101_2019_62</w:t>
      </w:r>
    </w:p>
    <w:p>
      <w:r>
        <w:t>FR: FR_GERICHTE 101 2019 62 du 23 avril 2021</w:t>
      </w:r>
    </w:p>
    <w:p>
      <w:r>
        <w:t>IT: FR_GERICHTE 101 2019 62 del 23 aprile 2021</w:t>
      </w:r>
    </w:p>
    <w:p>
      <w:pPr>
        <w:pStyle w:val="Heading2"/>
      </w:pPr>
      <w:r>
        <w:t>Regeste</w:t>
      </w:r>
    </w:p>
    <w:p>
      <w:r>
        <w:t>Arrêt de la Ie Cour d'appel civil du Tribunal cantonal | Ehescheidung</w:t>
      </w:r>
    </w:p>
    <w:p>
      <w:pPr>
        <w:pStyle w:val="Heading2"/>
      </w:pPr>
      <w:r>
        <w:t>Erwägungen</w:t>
      </w:r>
    </w:p>
    <w:p>
      <w:r>
        <w:rPr>
          <w:b/>
        </w:rPr>
        <w:t>E. 27</w:t>
      </w:r>
    </w:p>
    <w:p>
      <w:r>
        <w:t>mars 2017, à laquelle A.________ n’a pas répondu dans le délai imparti. D. Par décision de mesures superprovisionnelles du 2 octobre 2017, la Juge de paix de la Gruyère (ci-après: la Juge de paix) a décidé du placement des enfants D.________ et E.________ au Foyer F.________, à G.________, pour une durée indéterminée. Les parents ont été privés de leur droit de déterminer le lieu de résidence de leurs enfants pendant la durée du placement conformément à l'art. 310 CC, B.________ étant en outre exhortée à entreprendre un suivi thérapeutique régulier conformément à l'art. 307 al. 3 CC. E. Le 21 novembre 2017, A.________ a informé le Tribunal du fait que son épouse avait déposé une nouvelle demande de divorce à C.________. Il a produit un document officiel et traduit du Tribunal à C.________ saisi par son épouse, autorisant celle-ci à solliciter la séparation pour cause de discorde, tout en lui demandant d'assumer « le paiement de ses droits en vertu des dispositions du Code de la Famille ». Le 14 décembre 2017, B.________ a confirmé avoir introduit une procédure de divorce par-devant les autorités de C.________ au mois de novembre 2017, afin de régler uniquement la question du bien immobilier dont elle est copropriétaire avec son époux. F. Le 22 juin 2018, la Présidente du Tribunal civil de la Gruyère (ci-après: la Présidente) a proposé aux parties que le Tribunal statue sur le divorce et que les questions d'autorité parentale, de garde et de droit de visite soient renvoyées à la Juge de paix déjà saisie de toutes les mesures de protection en faveur des enfants. Les parties ont accepté cette proposition. G. Par décision du 7 décembre 2018, le Tribunal a, notamment, prononcé le divorce des parties et fixé les contributions d’entretien suivantes: « 3. Pour la durée du placement, A.________ contribue à l'entretien de ses enfants par le versement, en mains de B.________, d'une pension mensuelle de CHF 480.- pour E.________ et de CHF 645.- pour D.________.</w:t>
      </w:r>
    </w:p>
    <w:p>
      <w:r>
        <w:t>Tribunal cantonal TC Page 3 de 22 A.________ s'acquitte en outre de sa part des frais de placement des deux enfants, de CHF 330.- par mois. B.________ s'acquitte de sa part des frais de placement des deux enfants, de CHF 330.- par mois, au moyen des allocations familiales de CHF 245.- par enfant qu'elle perçoit directement. Le solde de CHF 160.- servira au coût de l'exercice de son droit de visite sur les deux enfants. Les frais d'entretien extraordinaires relatifs aux enfants D.________ et E.________ (frais de formation, traitements médicaux et dentaires particuliers, pratique d'un sport et/ou d'un instrument de musique) seront partagés par moitié entre les deux parents. Les parents se concerteront au préalable. 4. A.________ contribue à l'entretien de B.________ par le versement d'une pension mensuelle de CHF 600.- pour toute la durée du placement des enfants mais au maximum durant encore deux ans à compter de la notification du présent jugement. 5. Les pensions dues par A.________ sont payables à l'avance, le premier jour de chaque mois, et porteront intérêt à 5% l'an dès chaque échéance mensuelle. Ces pensions seront indexées au coût de la vie le premier janvier de chaque année, sur la base de l'indice suisse des prix à la consommation du mois de novembre de l'année précédente, l'indice de référence étant le dernier indice publié au jour du jugement, et ce pour autant que le salaire de A.________ bénéficie d'une telle indexation. » H. Par acte du 28 février 2019, A.________ a interjeté appel en concluant à son admission et à la modification des ch. 3, 4 et 5 de la décision attaquée dans la teneur suivante: « 3. Pour la durée du placement la prise en charge de l'entretien des enfants D.________ et E.________ est réglée de la manière suivante: 3.1. Par A.________ - par la prise en charge de la moitié des frais de placement effectifs des enfants; - par la prise en charge des coûts des enfants lorsqu'il les accueille à l'occasion de leurs permissions de sortie du foyer. 3.2. Par B.________ - par la prise en charge de la moitié des frais de placement effectifs des enfants; - par la prise en charge des primes d'assurance-maladie 3.3. B.________ conservera les allocations familiales. 3bis. Les frais extraordinaires, tels que les frais de lunettes non couverts par une assurance, frais d'orthodontie, frais de séjours linguistiques et scolaires à l'étranger, seront répartis par moitié entre les parents suite à un accord préalable. 4. Aucune contribution d'entretien entre les époux n'est due. 5. Supprimé. » La requête d’assistance judiciaire de l’appelant a été admise par arrêt du 4 avril 2019.</w:t>
      </w:r>
    </w:p>
    <w:p>
      <w:r>
        <w:t>Tribunal cantonal TC Page 4 de 22 Le 5 avril 2019, A.________ a produit une copie du jugement de divorce rendu par le Tribunal à C.________ des affaires sociales du 26 octobre 2018. Le 27 mai 2019, B.________ a conclu au rejet de l’appel et à la confirmation de la décision attaquée. Elle a, également, requis l’octroi de l’assistance judiciaire pour la procédure d’appel. Le 16 septembre 2019, l'appelant a produit la décision de la Justice de paix du 22 août 2019 par laquelle, le placement des enfants a été levé avec effet au 28 août 2019. La garde de l'enfant D.________ a été confiée au père et celle de l'enfant E.________ à la mère. L’appelant a, également, indiqué qu’il semblerait que l’intimée occupe un emploi à temps complet auprès de H.________ à Fribourg et a demandé que ce fait nouveau soit pris en compte. Il a demandé que l’intimée actualise sa situation financière afin qu’il puisse modifier ses conclusions en conséquence. Le 17 septembre 2019, le Juge délégué a informé les parties qu'il sera décidé de la suite à donner à la procédure d'appel lorsque la décision de la Justice de paix du 22 août 2019 sera attestée définitive et exécutoire. Le 23 septembre 2019, l’appelant a produit ladite décision attestée définitive et exécutoire. Le 1er octobre 2019, consécutivement au prononcé de la décision de la Justice de paix, un délai de vingt jours a été imparti à l’intimée pour actualiser sa situation financière. Ce qu’elle a fait le 19 novembre 2019 et l’appelant a pu se déterminer le 29 novembre 2019 sans modifier ses conclusions d’appel. Le 5 octobre 2020, l’intimée s’est enquise de l’avancée de la procédure d’appel en relevant que l’appelant refusait de verser une quelconque contribution d’entretien en faveur de sa famille et même de partager les allocations familiales qu’il perçoit. Elle a relevé que sa situation financière était rendue particulièrement précaire vu le comportement de l’appelant. Le 21 janvier 2021, elle a adressé une écriture allant dans le même sens. Le 16 mars 2021, les dossiers de la Justice de paix ont été produits et versés au dossier de la présente cause. Il en ressort notamment que depuis mars 2020, D.________ fréquente I.________, à J.________, et qu’il connaît une évolution positive (DO Justice de paix III / pces 1'092 s.). Après avoir été suspendues à fin 2019 en raison d’actes pénaux pour lesquels la mère a été condamnée par ordonnance pénale du 8 septembre 2020 (idem, pces 1'080 ss), les relations personnelles entre celle-ci et son fils D.________ ont progressivement pu reprendre en octobre 2020 (idem / 1'116 ss). en droit 1. 1.1. L'appel a été déposé le 28 février 2019 contre une décision finale de première instance (art. 308 al. 1 let. a CPC) notifiée le 29 janvier 2019, soit dans le délai légal de 30 jours (art. 311 al. 1 CPC). En outre, vu les montants réclamés et contestés en première instance, la valeur litigieuse est bien supérieure à CHF 10'000.- (art. 308 al. 2 CPC). Il est par ailleurs motivé et doté de conclusions. Partant, il s’ensuit la recevabilité formelle de l’appel. Quant à la valeur litigieuse au stade actuel, déterminante pour le recours au Tribunal fédéral, elle est largement supérieure à CHF 30'000.-. La réponse à l’appel déposée le 27 mai 2019, l’a également été en temps utile (art. 142 al. 3, 145 al. 1 let. a et 312 al. 2 CPC).</w:t>
      </w:r>
    </w:p>
    <w:p>
      <w:r>
        <w:t>Tribunal cantonal TC Page 5 de 22 1.2. La cognition de la Cour d'appel (ci-après: la Cour) est pleine et entière, en fait comme en droit (art. 310 CPC). En ce qui concerne les enfants mineurs, le tribunal établit les faits d'office et n'est pas lié par les conclusions des parties (art. 296 al. 1 et 3 CPC). La maxime inquisitoire illimitée (art. 296 al. 1 CPC) est ainsi applicable. Cette maxime ne dispense toutefois pas les parties de collaborer activement à la procédure et d'étayer leurs propres thèses (ATF 128 III 411 consid. 3.2.1). 1.3. En vertu de la maxime inquisitoire illimitée, l'application stricte de l'art. 317 al. 1 CPC n'est pas justifiée et les parties peuvent présenter des faits nouveaux en appel même si les conditions de la disposition précitée ne sont pas remplies (ATF 144 III 349 consid. 4.2.1). 1.4. Selon l'art. 316 al. 1 CPC, la Cour peut ordonner des débats ou statuer sur pièces. Elle peut également administrer des preuves (art. 316 al. 3 CPC).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des preuves (ATF 138 III 374 consid. 4.3.1). En l'espèce, vu que les parties ont eu l'occasion de se déterminer par écrit et que les documents nécessaires au traitement de l'appel figurent au dossier, il est statué sur pièces. 2. L’appelant formule plusieurs critiques dans le cadre de son pourvoi. Il remet en cause l'établissement de la situation financière de l'intimée (appel, p. 5 ss, let. II; consid. 3, ci-dessous) ainsi que de la sienne (appel, p. 8 ss, let. III; consid. 4, ci-dessous). Il conteste, également, le calcul des contributions d’entretien en faveur des enfants (appel, p. 10 ss, let. IV; consid. 5 et 8, ci-dessous) et la contribution d’entretien en faveur de son ex-épouse (appel, p. 12 ss, let. V; consid. 7 et 8, ci- dessous). 3. 3.1. L’appelant reproche à l’autorité précédente de s’être basée sur des pièces qui n’ont pas été mises à jour et de ne pas avoir imputé un revenu hypothétique à l’intimée qui a travaillé par le passé en réalisant un revenu mensuel moyen de l’ordre de CHF 2'450.- selon la décision de mesures protectrices. Il estime qu’un revenu mensuel net arrondi à CHF 3'060.- devrait être retenu, ce qui permettrait à l’intimée d’avoir un disponible de CHF 580.65, après paiement de ses charges arrêtées à CHF 2'479.35. Il conteste, également, le temps d’adaptation accordé à l’intimée pour retrouver une activité à mi-temps et souligne que celle-ci exercerait déjà une telle activité depuis quelques mois (appel, p. 5 ss, let. II). L’intimée, quant à elle, relève qu’un revenu hypothétique a été retenu à sa charge étant donné que la décision attaquée prévoit un temps d’adaptation durant lequel elle doit fournir tous les efforts nécessaires pour s'insérer professionnellement et trouver un emploi fixe à temps partiel en fonction de ses capacités. Elle admet avoir exercé une activité lucrative auprès de la fromagerie de K.________ tout en précisant qu’il ne s’agissait que d’une activité temporaire, de sorte qu’elle a, par la suite, bénéficié des prestations de l’aide sociale (réponse, p. 3 ss, let. A). 3.2. 3.2.1.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w:t>
      </w:r>
    </w:p>
    <w:p>
      <w:r>
        <w:t>Tribunal cantonal TC Page 6 de 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(arrêt TF 5A_764/2017 du 7 mars 2018 consid. 3.2). Le conjoint au chômage entreprend tout ce qu'on est en droit d'attendre de lui pour éviter cette situation lorsqu'il effectue des recherches régulières pour retrouver un emploi (arrêts TF 5A_256/2015 du 13 août 2015, consid. 3.2.2 et 5A_724/2009 du 26 avril 2010 consid. 5.3 publié in FamPra.ch, 2010 p. 673). Pour déterminer si tel est le cas, le versement régulier d'indemnités de chômage sans que celui-ci n'ait été suspendu à titre de sanction par l'assurance constitue seulement un indice, qui ne dispense pas le juge, qui n'est pas lié par l'instruction menée par les autorités administratives, d'examiner s'il est effectivement possible de retenir un revenu hypothétique supérieur aux indemnités perçues (arrêt TF 5A_99/2011 du 26 septembre 2011 consid. 7.4.2 non publié in ATF 137 III 604). Cas échéant, pour déterminer quel revenu le conjoint pourrait réaliser, le juge ne doit pas se contenter de prendre en compte les différents revenus précédemment réalisés, ni les indemnités perte de gain perçues par le conjoint; il doit au contraire établir le revenu hypothétique en tenant compte des critères établis par la jurisprudence au regard du cas d'espèce (arrêt TF 5A_99/2011 du 26 septembre 2011 consid. 7.5 non publié in ATF 137 III 604). 3.2.2. En l’espèce, le Tribunal a examiné les différents emplois qu’a exercés l’intimée (décision attaquée, p. 11 s., ch. 4, 3e §) et a décidé de prévoir un temps d’adaptation durant lequel elle devra fournir tous les efforts nécessaires pour s'insérer professionnellement et trouver un emploi fixe à 50% en fonction de ses capacités. Cette période de transition a été fixée à une durée de deux ans à compter de la notification de la décision attaquée (p. 12, 4e §) qui est intervenue fin janvier 2019 (DO divorce II / pces 62 et 63). Suite aux faits nouveaux invoqués par l’appelant, l’intimée a été amenée à actualiser sa situation financière par courrier du 19 novembre 2019. Il en ressort qu’elle a débuté un emploi temporaire pour le compte de H.________ par l’intermédiaire d’une société de placement. Cet emploi elle l’a exercé à temps plein du 19 août 2019 au 15 novembre 2019 et a réalisé un revenu mensuel moyen net de près de CHF 3'350.-. Par la suite, elle s’est inscrite auprès de l’assurance-chômage et a sollicité des prestations d’aide sociale (DO/courrier de l’intimée du 19 novembre 2019). A ce sujet, l’appelant a relevé que l’intimée avait la volonté de trouver un emploi à temps plein et qu’elle avait la possibilité concrète de travailler à un tel taux. Il en a conclu qu’une activité à temps plein pouvait raisonnablement être retenue dès le divorce (DO/courrier de l’appelant du 29 novembre 2019). Pour établir la situation financière de l’intimée, il convient de se référer au contenu de la décision attaquée ainsi qu’aux pièces produites en appel. Il en ressort que l’intimée a exercé de nombreuses activités professionnelles, mais uniquement de manière temporaire. D’ailleurs, elle a été en mesure de travailler uniquement pendant trois mois en 2019 avant de devoir à nouveau faire appel au chômage et à l’aide sociale. L’appelant soutient que, selon le jugement de mesures protectrices de l’union conjugale du 30 septembre 2015, l’intimée réalisait un revenu mensuel moyen de l’ordre de</w:t>
      </w:r>
    </w:p>
    <w:p>
      <w:r>
        <w:t>Tribunal cantonal TC Page 7 de 22 CHF 2'450.- alors que les enfants n’étaient âgés que de 6 et 2 ans (appel, p. 6, ch. 5). Il estime que ce montant doit servir de base pour déterminer le revenu hypothétique applicable qu’il augmente finalement à CHF 3'060.- car le montant de CHF 2'450.- provenait d’indemnités de chômage ainsi que de quelques gains intermédiaires (appel, p. 7, ch. 6). Ce raisonnement est difficile à suivre et, surtout, il ne permet pas d’ébranler le constat des premiers juges. En effet, l’appelant évoque les indemnités de chômage et les gains intermédiaires perçus par l’intimée pour tenter de démontrer qu’elle peut gagner plus que ce qui a été retenu et, surtout, qu’elle est en mesure de travailler. Ce qui précède ne convainc pas et il convient de se référer à la décision attaquée dans laquelle il a, à raison, été retenu que la carrière professionnelle de l’intimée n’est, en substance, composée que d’activités temporaires ponctuées de périodes de chômage. Cela était le cas au moment de l’édition de la décision de mesures protectrices en 2015 et reste inchangé durant la procédure de divorce, respectivement d’appel. Contrairement à ce que soutient l’appelant, il ne peut être déduit des trois mois d’activité en 2019 que l’intimée veut travailler à temps plein et surtout qu’elle est en mesure concrètement de le faire. D’ailleurs, selon la décision attaquée, elle doit fournir tous les efforts nécessaires pour trouver un emploi fixe à 50% en fonction de ses capacités. Cette considération des premiers juges se justifie par le fait que le diplôme d’esthéticienne de l’intimée n’est pas reconnu en Suisse et qu’elle n’a exercé que des activités de manière temporaire, ce dernier fait ayant déjà, largement, été évoqué. Elle se justifie, également, du fait de l’âge des enfants qui, au moment de la décision de divorce, avaient 9 et 5 ans. Compte tenu de ce qui précède, il convient de confirmer la décision attaquée qui retient une période de transition de deux ans suivant la notification de la décision attaquée intervenue les 29 et 30 janvier 2019. Dès lors, la période de transition de deux ans, soit entre le 1er février 2019 et le 1er février 2021 est confirmée. 3.2.3. La décision attaquée octroie, également, une contribution d’entretien à l’ex-épouse pendant toute la période du placement, soit par simplification dès le 1er octobre 2017 jusqu’au 31 août 2019. Ceci est également contesté en appel (p. 12 ss, let. V). Il convient d’emblée de préciser qu’à partir du 1er février 2019 et jusqu’au 31 janvier 2021, l’intimée a droit à une période d’adaptation qui a été confirmée en appel (cf. consid. 3.2.2 ci-dessus). Dès lors, il faut uniquement examiner si l’octroi rétroactif d’une contribution d’entretien à l’ex-épouse entre le 1er octobre 2017 jusqu’au 31 janvier 2019 est justifié. Selon l’art. 126 al. 1 CC, le juge détermine le moment à partir duquel la contribution d’entretien en faveur du conjoint est due. En principe, l’obligation de verser une contribution d’entretien prend effet à l’entrée en force du jugement de divorce. Dans le cadre de son pouvoir d’appréciation, le juge du fond peut imposer rétroactivement au débiteur un devoir d’entretien dès l’entrée en force de chose jugée partielle (au moment du divorce), indépendamment de la question de savoir si une obligation d’entretien existe déjà sur la base d’une décision de mesures provisionnelles (ATF 142 III 193 consid. 5.3 et 128 III 121 consid. 3b/bb; arrêts TF 5A_956/2015 du 7 septembre 2016 consid. 7.2 et 5A_807/2018 du 28 février 2019 consid. 2.2.2). Les contributions d’entretien octroyées dans le cadre de mesures protectrices ou provisionnelles sont en principe dues jusqu’au terme de la procédure de divorce. Elles ne peuvent être modifiées que si les circonstances ont changé (art. 179 al. 1 CC ou art. 276 al. 1 CPC en relation avec l’art. 179 al. 1 CC). Le juge du divorce ne fixera l’entretien après divorce rétroactivement que si les conditions d’une modification des mesures protectrices ou provisionnelles sont remplies. Il doit ainsi prendre en considération des critères objectivement justifiables (ATF 137 III 614 consid. 3.2.2 et 134 III 326 consid. 3.2 et arrêt TF 5A_807/2018 du</w:t>
      </w:r>
    </w:p>
    <w:p>
      <w:r>
        <w:rPr>
          <w:b/>
        </w:rPr>
        <w:t>E. 28</w:t>
      </w:r>
    </w:p>
    <w:p>
      <w:r>
        <w:t>février 2019 consid. 2.2.3).</w:t>
      </w:r>
    </w:p>
    <w:p>
      <w:r>
        <w:t>Tribunal cantonal TC Page 8 de 22 En l’occurrence, au moment du placement des enfants, les relations entre les parties étaient régies par une décision de mesures protectrices du 30 septembre 2015 qui n’octroyait aucune contribution d’entretien à l’épouse en raison de la situation financière difficile de l’ex-époux. Cette décision n’a pas été modifiée ultérieurement ni par une nouvelle décision de mesures protectrices ni par une décision de mesures provisionnelles. De surcroît, le placement des enfants n’a pas engendré une modification de la situation financière des parties permettant l’octroi rétroactif de plusieurs années d’une contribution d’entretien à l’ex-épouse. Dans ces circonstances, la décision attaquée, qui est complètement muette sur cette question, ne peut être confirmée sur ce point. 3.3. 3.3.1. Selon la jurisprudence cantonale (RFJ 2019 63),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publié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w:t>
      </w:r>
    </w:p>
    <w:p>
      <w:r>
        <w:t>Tribunal cantonal TC Page 9 de 22 3.3.2. Dès la fin du placement des enfants, soit dès le 1er septembre 2019, l’intimée, qui a une situation déficitaire, obtient la garde de l’enfant E.________. Par conséquent, il convient de se poser la question si une partie de ce déficit est liée à la prise en charge de l’enfant. Si tel devait être le cas, une part de ce déficit devrait être intégrée au coût de l’enfant par le biais de la contribution de prise en charge. Il est précisé que – même sans appel joint – lorsque la maxime d’office (art. 58 al. 2 CPC) est applicable à la cause, le juge d’appel n’est pas lié par les conclusions des parties. Ce qui a pour conséquence qu’une reformatio in pejus est possible (arrêt TF 5A_288/2019 du 16 août 2019 consid. 5.4). Dans le cas d’espèce, l’intimée connaît une situation financière déficitaire sur de nombreuses années et cela indépendamment de la garde des enfants. En effet, tout au long du placement des enfants qui a duré pratiquement deux ans, l’intimée avait une situation déficitaire alors même qu’elle n’en avait plus la garde. Par conséquent, il ne peut pas être établi de lien entre le déficit financier de la mère et la prise en charge de l’enfant E.________. 3.4. Etant donné que, dès février 2021, l’intimée doit être en mesure de retrouver une activité professionnelle selon la décision attaquée et que les parties ont deux enfants mineurs à charge, il convient d’examiner si un revenu hypothétique peut être retenu. Il ressort du dossier les éléments suivants. L’intimée, âgée de 38 ans, ne connaît pas de problème de santé particulier. Elle dispose d'un diplôme d'esthéticienne, qui n'est, cependant, pas reconnu en Suisse. Elle exerce depuis le dépôt de la demande unilatérale de divorce en 2016, à tout le moins, diverses activités lucratives dans la vente et la restauration, mais de manière temporaire, sur appel. Comme l'ont retenu les premiers juges, ces activités lui permettaient de réaliser un salaire mensuel moyen net de l'ordre de CHF 678.65. Après la période d’adaptation, l’intimée est tenue de trouver un emploi fixe à 50% en fonction de ses capacités (décision attaquée, p. 11 s., ch. 4). Le taux d’activité n’est pas critiquable car si, au moment de l’édition de la décision attaquée, les deux enfants étaient placés en foyer (décision attaquée, p. 9, 5e §), tel n’est plus le cas. La garde du fils cadet E.________, selon la décision de la Justice de paix du 22 août 2019, a été confiée à la mère. Ce dernier aura, en juillet 2021, 7 ans, ce qui a pour conséquence que l’intimée peut être astreinte à travailler à un taux de 50% immédiatement et à un taux de 80% dès son entrée à l’école secondaire (cf. consid. 3.2. ci-dessus) qui devrait intervenir dès la fin août 2026. Quant au montant du revenu, il convient de retenir une estimation sur ce qu’elle percevrait, par le passé, en travaillant dans la restauration, la vente ou auprès d’un hôpital. Ainsi, pour une femme au bénéfice d’un permis C, âgée de 38 ans, sans formation complète et expérience, travaillant à un taux de 50%, le revenu mensuel moyen brut, part au 13e salaire comprise, est de CHF 2'023.- dans la restauration, de CHF 2'345.- dans la vente, de CHF 2'328.- dans un hôpital pour une activité qui n’est pas dans les soins et de CHF 2'538.- dans un hôpital pour une activité dans les soins (Salarium – Calculateur statistique de salaires 2018, https://www.gate.bfs.admin.ch, consulté le 17 février 2021). Cela revient à un revenu mensuel moyen brut de CHF 2'308.50 et un revenu mensuel moyen net de l’ordre de CHF 1'900.-, part au 13e salaire comprise (selon la Caisse de compensation du Fribourg 16.295% : 5.30% AVS/AI/APG + 1.10% AC + 9% si revenu annuel de plus de CHF 21'510.- et suivant l’assurance et 0.895% AA, www.caisseavsfr.ch, consulté le 17 février 2021). Dès le 1er septembre 2026 correspondant à l’entrée au cycle d’orientation du fils cadet, il pourra être exigé de l’intimée qu’elle réalise un revenu mensuel net de l’ordre de CHF 3'000.- pour une activité à 80% (1'900x8/50). 4. 4.1. L’appelant critique la décision attaquée qui lui impute un revenu mensuel net de CHF 5'833.35. Il expose que ce montant a été calculé sur la base de l’estimation de son chiffre</w:t>
      </w:r>
    </w:p>
    <w:p>
      <w:r>
        <w:t>Tribunal cantonal TC Page 10 de 22 d’affaires 2017 d’un montant d’environ CHF 70'000.-. Or, il faut encore déduire de ce montant les charges effectives de son entreprise individuelle. D’ailleurs, dans son avis de taxation 2016, le chiffre annuel n’était que de CHF 17'830.-, ce qui correspond à un revenu mensuel de CHF 1'485.85. Il précise que ce revenu ressort de sa comptabilité admise par le fisc et qu’il convient d’en tenir compte. Pour l’année 2017, le résultat de l’exercice s'élevait à CHF 18'049.65, ce qui représente un revenu mensuel net de CHF 1'504.15. L'intimée soutient que c’est à raison que l'autorité de première instance a tenu compte de manière prépondérante des allégations de l'appelant par rapport à son avis de taxation de l'année 2016, étant donné qu’il ne tenait alors pas de comptabilité. Par ailleurs, la fiabilité de la comptabilité produite par l'appelant serait discutable, plusieurs postes comptables n’étant pas justifiés. Elle rappelle que celui- ci était seul en charge de sa facturation et, notamment, de la comptabilité, comme il l’a expliqué en séance du 2 octobre 2017. Elle relève surtout que l’appelant n’a pas produit toutes les pièces attestant de ses charges et revenus comme requis en première instance. Dans ces circonstances, un revenu mensuel net estimé à CHF 5'833.35 serait plus plausible que celui allégué en appel de CHF 1'500.-, ses charges étant de CHF 3'614.65 déjà. Au vu de sa formation de mécanicien de précision et son expérience, l’appelant serait en mesure de réaliser un revenu hypothétique à hauteur de CHF 5'833.35 selon l’intimée (réponse, p. 7 s. 1er ss). 4.2. 4.2.1. Les revenus effectifs comprennent les revenus de l'activité ainsi que les revenus de la fortune. Il convient en premier lieu de tenir compte du revenu net du travail. Lorsque le conjoint est indépendant, son revenu moyen s'établit en tenant compte du bénéfice net moyen (soit la différence entre les produits et les charges) de son activité sur plusieurs années, en règle générale sur les trois dernières années (arrêts TF 5A_424/2014 du 15 décembre 2014 consid. 2.1; TF 5A_684/2011 du</w:t>
      </w:r>
    </w:p>
    <w:p>
      <w:r>
        <w:rPr>
          <w:b/>
        </w:rPr>
        <w:t>E. 31</w:t>
      </w:r>
    </w:p>
    <w:p>
      <w:r>
        <w:t>août 2026, les revenus de la famille sont composés de celui du père de CHF 3’700.- et de CHF 550.- d’allocations familiales, soit au total de CHF 4'250.-. Les minima vitaux LP de la famille sont de CHF 2'270.- pour le père, de CHF 850.- pour D.________ et de CHF 970.- pour E.________, soit au total de CHF 4’090.-. D’où un bénéfice de CHF 160.- qui permet d’élargir aux assurances complémentaires estimées à CHF 30.- par enfant et à CHF 40.- pour le père. Le solde de CHF 60.- sera attribué aux impôts du père. 8.2.7. Dès le 1er septembre 2026, soit dès les 16 ans de E.________, les revenus de la famille sont composés de celui du père de CHF 3'700.- et de CHF 570.- d’allocations familiales, soit au total de CHF 4'270.-. Les minima vitaux LP restent de CHF 4'090 et en ressort un bénéfice de CHF 180.- qui est attribué aux assurances complémentaires estimées à CHF 35.- par enfant et CHF 45.- pour le père. Le solde de CHF 65.- sera attribué aux impôts du père. 8.3. 8.3.1. Du 1er octobre 2017 jusqu’au 31 janvier 2019, le père assumera les coûts de son fils D.________ correspondant au minimum vital de la famille à hauteur de CHF 675.50 (600+320.50- 245) et ceux de son fils E.________ à hauteur de CHF 705.50 (630+320.50-245). Pour cette période et après paiement des frais des enfants, l’appelant dispose d’un solde de CHF 107.- (4’600-2’120- 992-675.50-705.50) qui sera réparti à hauteur de 1/10 par enfant soit CHF 10.70 par enfant. Pour cette période, les frais de l’enfant D.________ s’élèveront à un montant de l’ordre de CHF 685.- (675.50 + 10.70) et la contribution d’entretien de l’enfant E.________ à CHF 715.- (705.50+10.70). 8.3.2 Du 1er février 2019 au 31 août 2019, le père assumera les coût de D.________ à hauteur de CHF 355.- (600-245) et versera une contribution d’entretien de CHF 385.- (630-245) à E.________, les allocations familiales en sus. Cette période a été marquée par un déficit en raison de la situation de la mère et il n’a pas été possible d’élargir le minimum vital LP à celui de la famille. Après paiement des frais et des contributions d’entretien, l’appelant dispose d’un solde de CHF 1’140.- (4’600-2’120- 600-355-385) qui sera réparti uniquement entre lui-même et les deux enfants, étant donné que l’ex- épouse ne conteste pas la contribution d’entretien qui lui a été allouée en première instance. Partant, pour cette période les frais de l’enfant D.________ s’élèveront à un montant de l’ordre de CHF 470.- (355+114) et la contribution d’entretien de l’enfant E.________ à un montant arrondi à CHF 500.- (385+114). 8.3.3. Du 1er septembre 2019 au 31 janvier 2021, le père assumera les coût de D.________ à hauteur de CHF 585.- (850-245) et versera une contribution d’entretien de CHF 525.- (770-245) à E.________, les allocations familiales en sus. Cette période a été marquée par un déficit en raison de la situation de la mère et il n’a pas été possible d’élargir le minimum vital LP à celui de la famille. Après paiement des frais et des contributions d’entretien, le minimum vital de l’appelant est atteint à hauteur de CHF 280.- (3’700-2’270-600-585-525). Par conséquent, il convient de réduire la contribution d’entretien de l’épouse à CHF 320.- (600-280) pour cette période. 8.3.4. Du 1er février 2021 au 31 août 2023, le père assumera les coûts de D.________ élargis au droit de la famille à hauteur de CHF 665.- (850+80.50-265) tout comme la contribution d’entretien</w:t>
      </w:r>
    </w:p>
    <w:p>
      <w:r>
        <w:t>Tribunal cantonal TC Page 20 de 22 de E.________ à hauteur de CHF 585.- (770+80.50-265). Pour cette période, l’appelant dispose d’un excédent de CHF 1.- (3’700-2’270-179-665-585) qui n’est pas partageable. 8.3.5. Du 1er septembre 2023 et jusqu’aux 16 ans de D.________, soit jusqu’au 31 mars 2025, le père assumera les coûts de celui-ci élargi au minimum vital de la famille à hauteur de CHF 615.- (850+30-265). La contribution d’entretien de E.________ sera de CHF 735.- (970+30-265). Pour cette période, l’appelant dispose d’un excédent de CHF 80.- (3’700-2’270-615-735) qui sera réparti entre les enfants à hauteur 1/10, soit de CHF 8.-. Par conséquent, pour cette période D.________ aura droit à un montant arrondi à CHF 625.- (615+8) et la contribution d’entretien de E.________ sera d’un montant arrondi à CHF 745.- (735+8). 8.3.6. Du 1er avril 2025 jusqu’aux 16 ans de E.________, soit jusqu’au 16 ans de E.________, soit jusqu’au 31 août 2029, le père continuera à assumer les frais de D.________ élargis au minimum vital qui sont réduits en raison de l’augmentation de ses allocations familiales à CHF 555.- (850+30- 325) et la contribution d’entretien de D.________ de CHF 735.- reste inchangée. Pour cette période, l’appelant dispose d’un excédent de CHF 140.- (3’700-2’270-555-735) qui sera réparti entre les enfants à hauteur de 1/10, soit de CHF 14.-. Par conséquent, pour cette période D.________ aura droit à un montant arrondi à CHF 570.- (555+14) et la contribution d’entretien de E.________ sera d’un montant arrondi à CHF 750.- (735+14). 8.3.7. Du 1er septembre 2029, la contribution d’entretien de E.________ diminuera quelque peu en raison de l’augmentation de ses allocations familiales. Ainsi, sa contribution d’entretien sera d’un montant arrondi à CHF 690.- (970+30-325+14). 9. Au vu de l’admission partielle de l’appel mais surtout des importantes modifications engendrées par la nouvelle jurisprudence, la décision querellée devra être modifiée en conséquence. 10. 10.1. Pour la procédure d'appel, l'intimée a sollicité que lui soit accordée l'assistance judiciaire par requête du 27 mai 2019. Elle expose que sa situation financière ne lui permet ni de couvrir les frais de la procédure d'appel, ni d'honorer sa mandataire. 10.2. 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En l'espèce, vu sa situation financière, l'indigence de l'intimée est établie et sa cause n'était pas dépourvue de toute chance de succès. Dès lors, la requête sera admise. 11. 11.1. La répartition des frais de première instance prévoyant que chaque partie supporte ses propres dépens et la moitié des frais judiciaires demeure pertinente (art. 318 al. 3 CPC). 11.2. Selon l'art. 106 CPC, les frais sont mis à la charge de la partie succombante (al. 1); lorsqu'aucune partie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w:t>
      </w:r>
    </w:p>
    <w:p>
      <w:r>
        <w:t>Tribunal cantonal TC Page 21 de 22 En l'espèce, l'appelant n'obtient pas entièrement gain de cause au vu de ses conclusions et de l'imputation d'un revenu hypothétique à sa charge. Néanmoins, au vu de l'objet du litige et de l'issue de celui-ci, il se justifie de mettre les frais judiciaires à la charge des parties à raison de la moitié chacune, sous réserve de l'assistance judiciaire accordée. Chaque partie supporte en outre ses propres dépens. Les frais judiciaires sont fixés forfaitairement à CHF 1'500.-. la Cour arrête : I. L'appel est partiellement admis. Partant, les ch. 3 et 4 du dispositif de la décision attaquée prononcée le 7 décembre 2018 par le Tribunal civil de la Gruyère sont réformés, pour prendre la teneur suivante : « 3. 3.1. Dès le 1er octobre 2017, A.________ assume l’entretien de l’enfant D.________ qui s’élève à: - CHF 685.- par mois du 1er octobre 2017 au 31 janvier 2019; - CHF 470.- par mois du 1er février 2019 au 31 août 2019; - CHF 585.- par mois du 1er septembre 2019 au 31 janvier 2021; - CHF 665.- par mois du 1er février 2021 au 31 août 2023; - CHF 625.- par mois du 1er septembre 2023 au 31 mars 2025; - CHF 570.- dès le 1er avril 2025. Les allocations familiales en sus. 3.2. B.________ assume l’entretien de l’enfant E.________. Dès le 1er octobre 2017, A.________ contribue à l’entretien de l’enfant E.________ par le versement, en mains de sa mère, d’une contribution d’entretien à hauteur de: - CHF 715.- par mois du 1er octobre 2017 au 31 janvier 2019; - CHF 500.- par mois du 1er février 2019 au 31 août 2019; - CHF 525.- par mois du 1er septembre 2019 au 31 janvier 2021; - CHF 585.- par mois du 1er février 2021 au 31 août 2023; - CHF 745.- par mois du 1er septembre 2023 au 31 mars 2025; - CHF 750.- par mois du 1er avril 2025 au 31 août 2029; - CHF 690.- par mois dès le 1er septembre 2029. Les allocations familiales en sus.</w:t>
      </w:r>
    </w:p>
    <w:p>
      <w:r>
        <w:t>Tribunal cantonal TC Page 22 de 22 3.3. Les frais d'entretien extraordinaires relatifs aux enfants D.________ et E.________ (frais de formation, traitements médicaux et dentaires particuliers, pratique d'un sport et/ou d'un instrument de musique) sont partagés par moitié entre les deux parents. Les parents se concertent au préalable. 4. Du 1er février 2019 au 31 août 2019, A.________ contribue à l’entretien de B.________ par le versement d’une contribution d’entretien de CHF 600.- par mois. Du 1er septembre 2019 au 31 janvier 2021, A.________ contribue à l’entretien de B.________ par le versement d’une contribution d’entretien de CHF 320.- par mois.» II. Pour la procédure d’appel, l’assistance judiciaire est accordée à B.________ qui est en conséquence exonérée des frais judiciaires et à qui est désigné un défenseur d’office rémunéré par l’Etat en la personne de Me Délia Charrière-Gonzalez, avocate à Bulle. III. Sous réserve de l'assistance judiciaire accordée à A.________ et B.________, chaque partie supporte ses propres dépens d'appel et la moitié des frais judiciaires dus à l'Etat, fixés à CHF 1'500.-.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avril 2021/abj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