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386 vom 7. Januar 2020</w:t>
      </w:r>
    </w:p>
    <w:p>
      <w:r>
        <w:t>FR Kantonsgericht, 2020-01-07, FR</w:t>
      </w:r>
    </w:p>
    <w:p>
      <w:r>
        <w:rPr>
          <w:b/>
        </w:rPr>
        <w:t xml:space="preserve">Quelle: </w:t>
      </w:r>
      <w:r>
        <w:t>https://mcp.opencaselaw.ch/entscheid/fr_gerichte_101_2019_386</w:t>
      </w:r>
    </w:p>
    <w:p>
      <w:r>
        <w:t>FR: FR_GERICHTE 101 2019 386 du 7 janvier 2020</w:t>
      </w:r>
    </w:p>
    <w:p>
      <w:r>
        <w:t>IT: FR_GERICHTE 101 2019 386 del 7 gennaio 2020</w:t>
      </w:r>
    </w:p>
    <w:p>
      <w:pPr>
        <w:pStyle w:val="Heading2"/>
      </w:pPr>
      <w:r>
        <w:t>Regeste</w:t>
      </w:r>
    </w:p>
    <w:p>
      <w:r>
        <w:t>Arrêt de la Ie Cour d'appel civil du Tribunal cantonal | Beschwerde unentgeltliche Rechtspflege</w:t>
      </w:r>
    </w:p>
    <w:p>
      <w:pPr>
        <w:pStyle w:val="Heading2"/>
      </w:pPr>
      <w:r>
        <w:t>Erwägungen</w:t>
      </w:r>
    </w:p>
    <w:p>
      <w:r>
        <w:rPr>
          <w:b/>
        </w:rPr>
        <w:t>E. 18</w:t>
      </w:r>
    </w:p>
    <w:p>
      <w:r>
        <w:t>octobre 2019, concluant au rejet de la requête, dans la mesure de sa recevabilité. Par décision du 19 novembre 2019, le Président du Tribunal a rejeté la requête d’assistance judiciaire déposée par A.________ pour la procédure de mesures provisionnelles introduite le 28 août 2019. E. Par mémoire remis à la Poste le 28 novembre 2019, A.________ a interjeté recours à l'encontre de la décision précitée, concluant à l’octroi de l’assistance judiciaire totale. Elle a en outre requis d’être mise au bénéfice de l’assistance judiciaire pour la procédure de recours. B.________ a conclu au rejet du recours le 9 décembre 2019. en droit 1. 1.1.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28 novembre 2019 contre une décision notifiée le 20 novembre 2019, le recours respecte ce délai (art. 142 al. 3 CPC). Le mémoire est motivé et doté de conclusions, de sorte que le recours est recevable en la forme. 1.2. La cognition de la Cour d'appel (ci-après: la Cour) est pleine et entière en droit; s'agissant des faits, elle est en revanche limitée à leur constatation manifestement inexacte (art. 320 CPC). Les conclusions, les allégations de faits et les preuves nouvelles sont irrecevables (art. 326 al. 1 CPC).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concerne la suppression d’une obligation d’entretien dès le 1er juin 2018 et l’instauration d’une garde alternée, pour lesquelles la voie du recours en matière civile au Tribunal fédéral est ouverte (art. 72 al. 1 LTF). 2. 2.1. Le Président du Tribunal a considéré que la nouvelle requête de mesures provisionnelles du 28 août 2019 est dénuée de chances de succès puisqu’il n’existe pas d’éléments nouveaux. La recourante avait en effet déjà conclu le 27 juin 2018, dans le cadre de sa précédente requête de</w:t>
      </w:r>
    </w:p>
    <w:p>
      <w:r>
        <w:t>Tribunal cantonal TC Page 4 de 6 mesures provisionnelles, à ce que la contribution d’entretien qu’elle doit verser en faveur des enfants C.________ et D.________ soit suspendue à partir du 1er juin 2018. Or, cette procédure fait l’objet d’un recours encore pendant devant le Tribunal fédéral. La recourante ne pouvait donc pas, dans une nouvelle requête en modification, déposer des conclusions semblables sans l’existence d’éléments nouveaux qui échapperaient à l’examen du Tribunal fédéral. Pourtant, les motifs qu’elle allègue, à savoir le fait qu’elle doit supporter des charges supplémentaires depuis son retour à G.________ avec l’enfant E.________, des suites de sa séparation d’avec le père de ce dernier, sont précisément ceux qu’elle avait déjà fait valoir à l’appui de sa requête du 27 juin 2018. Par ailleurs, les problèmes financiers dont elle se prévaut découlent essentiellement de son refus de faire appliquer une décision de justice, puisqu’elle continue à travailler à 50 % quand bien même un revenu hypothétique à hauteur de 70 % lui a été imputé. Par ailleurs, il ne pourra vraisemblablement être retenu l’existence d’un fait nouveau en ceci qu’une garde alternée existe désormais sur les enfants C.________ et D.________, puisque le père le conteste fermement, l’élargissement temporaire du droit de visite en faveur de la mère étant lié aux vacances. 2.2. La jurisprudence relative à l’absence de chances de succès d’une procédure justifiant le refus de l’assistance judiciaire (art. 117 let. b CPC) a été exposée par le premier juge en page 4 de sa décision et ne fait l’objet d’aucune discussion dans le recours. A cet égard, il convient de rappeler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(not. ATF 133 III 614 consid. 5). La situation doit être appréciée à la date du dépôt de la requête, sur la base d'un examen sommaire (ATF 139 III 475 consid. 2.2). 2.3. En l’occurrence, la recourante a requis, en date du 28 août 2019, le prononcé de mesures provisionnelles dans le cadre de la procédure en modification du jugement de divorce initiée le 27 juin 2018. Elle a conclu à ce que son obligation d’entretien à l’égard des enfants D.________ et C.________ soit levée depuis le 1er juin 2018 et à ce qu’une garde alternée soit instaurée. A l’appui de sa requête, elle a fait valoir que sa situation financière ne lui permet plus de s’acquitter des pensions alimentaires prévues par le jugement du 26 juin 2017, et que depuis le mois de mai 2019, une garde partagée sur les enfants C.________ et D.________ a été exercée de fait entre les parties, ce que B.________ a contesté le 18 octobre 2019. Par arrêt du 26 juillet 2019, la Ie Cour d’appel civil a modifié le chiffre II du dispositif de la décision du 21 décembre 2018, en ce sens que la requête de mesures provisionnelles tendant à la suppression de l'obligation d'entretien fixée dans la décision du 26 juin 2017 est rejetée, au motif que la recourante n’a pas dénoncé le litige également à l’Etat de Fribourg, B.________ ayant cédé à ce dernier ses droits pécuniaires à l'encontre de la recourante à concurrence des contributions dues en faveur de leurs enfants. Un recours est actuellement pendant par-devant le Tribunal fédéral contre cet arrêt. Vu ce qui précède et sur la base d’un examen sommaire, on ne saurait retenir, en l’état, que la nouvelle requête de mesures provisionnelles est dénuée de chances de succès. En effet, la procédure au fond est pendante, la recourante ayant déposé le 30 octobre 2019 la motivation écrite – également à l’encontre de l’Etat de Fribourg, étant relevé que l’ajout d’une partie en cours</w:t>
      </w:r>
    </w:p>
    <w:p>
      <w:r>
        <w:t>Tribunal cantonal TC Page 5 de 6 de procédure n’apparaît pas manifestement dépourvu de chances de succès au vu de la controverse doctrinale y relative (cf. not. HIRSCHLEHNER/BECK, Die Passivlegitimation des bevorschussenden Gemeinwesens, in AJP/PJA 2018 p. 1063; BOHNET/SCHAER, Qualité pour défendre de la collectivité publique à l’action en modification de l’entretien de l’enfant: le Tribunal fédéral se met aux cadavres exquis – analyse de l’arrêt du Tribunal fédéral 5A_399/2016 et 5A_400/2016, in Newsletter DroitMatrimonial.ch avril 2017) –, et la Ie Cour d’appel civil ne s’est pas prononcée sur le bien-fondé matériel de la première requête de mesures provisionnelles, admise au demeurant dans une large mesure par le Président du Tribunal. Par ailleurs, la nouvelle requête de mesures provisionnelles a été déposée contre l’Etat de Fribourg également. Enfin, la recourante pouvait et devait requérir de nouvelles mesures provisionnelles suite à l’arrêt du 26 juillet 2019, dans la mesure où elle soutient ne plus être en mesure de verser les pensions fixées en 2017, à tout le moins pour l’avenir, la question de savoir si elle peut demander encore une fois la suppression des pensions avec effet au 1er juin 2018 pouvant demeurer ouverte dans le cadre de la présente procédure. Quant à la condition de l’indigence, elle doit également être admise vu le dossier et les pièces produites. En effet, la recourante doit faire face à des charges mensuelles indispensables de CHF 3'419.50 au minimum (montant de base + 25 %: CHF 1'687.50; loyer (moins la part de l’enfant E.________): CHF 1'369.-; assurance-maladie LAMal: CHF 363.-) pour un revenu mensuel net, 13e salaire compris, mais hors allocations familiales et patronales, de l’ordre de CHF 3'000.-, auquel s’ajoute la contribution de prise en charge pour E.________ de CHF 340.- par mois, le tout sans tenir compte, entre autres, des frais professionnels ou encore des frais liés au droit de visite sur les enfants C.________ et D.________. Dans ces conditions, la requête d’assistance judiciaire totale doit être admise. Le recours sera ainsi admis et la décision querellée modifiée en conséquence.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En l'espèce, l'activité de Me Patrik Gruber dans le cadre de la procédure de recours consiste en l'établissement d'un recours de quelque quatre pages, ainsi qu'en la prise de connaissance du présent arrêt. Une indemnité globale de CHF 600.-, comprenant les débours, apparaît dès lors raisonnable. La TVA s'y ajoutera par CHF 46.20 (7.7 % de CHF 600.-). 3.3. Des dépens étant accordés à la recourante, sa requête d’assistance judiciaire pour la procédure de recours est sans objet.</w:t>
      </w:r>
    </w:p>
    <w:p>
      <w:r>
        <w:t>Tribunal cantonal TC Page 6 de 6 la Cour arrête : I. Le recours est admis. Partant, le chiffre 1 du dispositif de la décision du Président du Tribunal civil de l'arrondissement de la Broye du 19 novembre 2019 est modifié pour prendre la teneur suivante: 1. La requête d'assistance judiciaire déposée par A.________ est admise. Partant, l'assistance judiciaire lui est accordée pour la procédure de mesures provisionnelles introduite le 28 août 2019. Elle est en conséquence exonérée d’avances et de sûretés ainsi que des frais judiciaires et un défenseur d'office rémunéré par l'Etat lui est désigné en la personne de Me Patrik Gruber, avocat. II. Les frais de la procédure de recours sont mis à la charge de l’Etat. Les frais judiciaires sont fixés à CHF 500.-. Les dépens de A.________ pour la procédure de recours sont fixés globalement à CHF 600.-, débours compris, TVA par CHF 46.20 en sus.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