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2019 259 vom 6. März 2020</w:t>
      </w:r>
    </w:p>
    <w:p>
      <w:r>
        <w:t>FR Kantonsgericht, 2020-03-06, FR</w:t>
      </w:r>
    </w:p>
    <w:p>
      <w:r>
        <w:rPr>
          <w:b/>
        </w:rPr>
        <w:t xml:space="preserve">Quelle: </w:t>
      </w:r>
      <w:r>
        <w:t>https://mcp.opencaselaw.ch/entscheid/fr_gerichte_101_2019_259</w:t>
      </w:r>
    </w:p>
    <w:p>
      <w:r>
        <w:t>FR: FR_GERICHTE 101 2019 259 du 6 mars 2020</w:t>
      </w:r>
    </w:p>
    <w:p>
      <w:r>
        <w:t>IT: FR_GERICHTE 101 2019 259 del 6 marzo 2020</w:t>
      </w:r>
    </w:p>
    <w:p>
      <w:pPr>
        <w:pStyle w:val="Heading2"/>
      </w:pPr>
      <w:r>
        <w:t>Regeste</w:t>
      </w:r>
    </w:p>
    <w:p>
      <w:r>
        <w:t>Arrêt de la Ie Cour d'appel civil du Tribunal cantonal | Eheschutzmassnahmen</w:t>
      </w:r>
    </w:p>
    <w:p>
      <w:pPr>
        <w:pStyle w:val="Heading2"/>
      </w:pPr>
      <w:r>
        <w:t>Erwägungen</w:t>
      </w:r>
    </w:p>
    <w:p>
      <w:r>
        <w:rPr>
          <w:b/>
        </w:rPr>
        <w:t>E. 4</w:t>
      </w:r>
    </w:p>
    <w:p>
      <w:r>
        <w:t>Au vu de ce qui précède, l’appel doit être partiellement admis et A.________ astreint au versement d'une pension de CHF 450.- dès la séparation effective des parties au 30 août 2019.</w:t>
      </w:r>
    </w:p>
    <w:p>
      <w:r>
        <w:rPr>
          <w:b/>
        </w:rPr>
        <w:t>E. 5</w:t>
      </w:r>
    </w:p>
    <w:p>
      <w:r>
        <w:t>Aux termes de l'art. 106 al. 2 CPC,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Dès lors, si une procédure matrimoniale est litigieuse, il est conforme à la volonté du législateur et admissible de répartir les frais en fonction du gain ou de la perte du procès sur les effets accessoires (arrêt TF 5A_70/2013 du 11 juin 2013 consid. 6). En l'espèce, vu l'admission partielle de l'appel et la souplesse voulue par le législateur dans l'attribution des frais lorsque le litige relève du droit de la famille, il se justifie que, sous réserve de l'assistance</w:t>
      </w:r>
    </w:p>
    <w:p>
      <w:r>
        <w:t>Tribunal cantonal TC Page 7 de 7 judiciaire, chaque époux supporte ses propres dépens et la moitié des frais judiciaires dus à l'Etat, fixés à CHF 1'000.-, sous réserve de l’assistance judiciaire accordée à A.________. la Cour arrête : I. L'appel est partiellement admis. Partant, le chiffre 4 du dispositif de la décision de mesures protectrices de l'union conjugale du 12 août 2019 rendue par le Président du Tribunal civil de la Gruyère est modifié comme suit : "A.________ contribue à l'entretien de B.________, ce avec effet à la séparation effective des parties, et jusqu'au 30 août 2019, par le versement d'une pension mensuelle de CHF 450.-. [inchangé]". II. Chaque partie supporte ses propres dépens d'appel et la moitié des frais judiciaires dus à l'Etat, fixés à CHF 1'000.-, sous réserve de l’assistance judiciaire accordée à A.________.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6 mars 2020/dhe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