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9 vom 21. August 2018</w:t>
      </w:r>
    </w:p>
    <w:p>
      <w:r>
        <w:t>FR Kantonsgericht, 2018-08-21, FR</w:t>
      </w:r>
    </w:p>
    <w:p>
      <w:r>
        <w:rPr>
          <w:b/>
        </w:rPr>
        <w:t xml:space="preserve">Quelle: </w:t>
      </w:r>
      <w:r>
        <w:t>https://mcp.opencaselaw.ch/entscheid/fr_gerichte_101_2018_9</w:t>
      </w:r>
    </w:p>
    <w:p>
      <w:r>
        <w:t>FR: FR_GERICHTE 101 2018 9 du 21 août 2018</w:t>
      </w:r>
    </w:p>
    <w:p>
      <w:r>
        <w:t>IT: FR_GERICHTE 101 2018 9 del 21 agosto 2018</w:t>
      </w:r>
    </w:p>
    <w:p>
      <w:pPr>
        <w:pStyle w:val="Heading2"/>
      </w:pPr>
      <w:r>
        <w:t>Regeste</w:t>
      </w:r>
    </w:p>
    <w:p>
      <w:r>
        <w:t>Arrêt de la Ie Cour d'appel civil du Tribunal cantonal | Eheschutzmassnahmen</w:t>
      </w:r>
    </w:p>
    <w:p>
      <w:pPr>
        <w:pStyle w:val="Heading2"/>
      </w:pPr>
      <w:r>
        <w:t>Erwägungen</w:t>
      </w:r>
    </w:p>
    <w:p>
      <w:r>
        <w:rPr>
          <w:b/>
        </w:rPr>
        <w:t>E. 1.1</w:t>
      </w:r>
    </w:p>
    <w:p>
      <w:r>
        <w:t>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10 janvier 2018 (DO/45). Déposé le 19 janvier 2018, l’appel a dès lors été interjeté en temps utile. Le mémoire d’appel est, de plus, dûment motivé et doté de conclusions. En outre, vu les contributions d’entretien requises en faveur des enfants en première instance, soit CHF 2'500.- chacun, montant dont le père n'admettait que CHF 650.-, la valeur litigieuse en appel est manifestement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w:t>
      </w:r>
    </w:p>
    <w:p>
      <w:r>
        <w:t>Tribunal cantonal TC Page 3 de 6 inquisitoire, art. 272 et 296 al. 1 CPC) et, s'agissant d'une question relative à des enfants mineurs, n'étant pas lié par les conclusions des parties (maxime d'office, art. 296 al. 3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1.5</w:t>
      </w:r>
    </w:p>
    <w:p>
      <w:r>
        <w:t>Vu les conclusions respectives des parties en appel, comme la durée indéterminée des mesures prononcées, la valeur litigieuse de CHF 30'000.- pour un recours au Tribunal fédéral semble atteinte (art. 51 al. 1 let. a et al. 4 LTF).</w:t>
      </w:r>
    </w:p>
    <w:p>
      <w:r>
        <w:rPr>
          <w:b/>
        </w:rPr>
        <w:t>E. 2.1</w:t>
      </w:r>
    </w:p>
    <w:p>
      <w:r>
        <w:t>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(arrêt TC FR 101 2016 317 du 27 mars 2017 consid. 3a in RFJ 2017 41).</w:t>
      </w:r>
    </w:p>
    <w:p>
      <w:r>
        <w:rPr>
          <w:b/>
        </w:rPr>
        <w:t>E. 2.2</w:t>
      </w:r>
    </w:p>
    <w:p>
      <w:r>
        <w:t>En l'espèce, le premier juge a retenu que le mari gagne CHF 9'288.85 par mois et qu'après déduction de ses charges estimées à CHF 3'635.40, dont une charge fiscale approximative de CHF 900.-, il a un disponible mensuel de CHF 5'653.45 (décision attaquée, p. 4 s.). Quant à l'épouse, le Président a pris en compte un revenu de CHF 716.65 par mois et des charges de CHF 3'703.10, dont des impôts estimés à CHF 400.- par mois. Il a ainsi calculé qu'elle subit un déficit de CHF 2'986.45 par mois (décision attaquée, p. 5 s.). L'appelante ne s'en prend à ces constatations que sous l'angle de la charge fiscale estimée pour elle. Elle fait valoir que, dans la mesure où les ressources des parties sont partagées plus ou moins par la moitié, il est inéquitable que le premier juge ait retenu pour elle des impôts de CHF 400.- par mois, mais pour son mari un montant de CHF 900.- par mois. Elle sollicite que ses impôts soient pris en compte à hauteur de CHF 815.- par mois (appel, p. 4 s.).</w:t>
      </w:r>
    </w:p>
    <w:p>
      <w:r>
        <w:t>Tribunal cantonal TC Page 4 de 6 L'épouse oublie toutefois que, même si chaque conjoint aura à sa disposition environ la moitié de leurs revenus cumulés, elle pourra bénéficier des déductions sociales pour enfants à charge, contrairement au père, d'une part. D'autre part, il est notoire que le parent gardien est taxé à un taux correspondant à la moitié de celui auquel l'autre parent est imposé, de sorte qu'à revenus déterminants égaux la cote d'impôts est sensiblement différente. Selon la fiche de calcul disponible sur internet à l'adresse www.fr.ch/scc/files/xlsm1/calcul_cote_pp_2018_f.xlsm, un revenu impo- sable de l'ordre de CHF 60'000.- après déduction des pensions dues correspond, pour l'intimé, à une charge fiscale cantonale, communale (à E.________, 80 % de la cote cantonale) et fédérale directe de CHF 10'328.10, soit CHF 860.- par mois. Quant à l'appelante, qui compte tenu des contributions d'entretien et des déductions pour ses deux enfants devrait être taxée sur quelque CHF 50'000.-, elle paiera vraisemblablement des impôts à hauteur de CHF 5'005.25 par an, soit CHF 417.- mensuellement. Dès lors, l'estimation du premier juge ne prête pas le flanc à la critique.</w:t>
      </w:r>
    </w:p>
    <w:p>
      <w:r>
        <w:rPr>
          <w:b/>
        </w:rPr>
        <w:t>E. 2.3</w:t>
      </w:r>
    </w:p>
    <w:p>
      <w:r>
        <w:t>Le Président a calculé le coût des enfants selon la méthode du minimum vital élargi, en y ajoutant le déficit de la mère qu'il a partagé en deux, dès lors que chaque enfant nécessite une prise en charge maternelle (décision attaquée, p. 6). Nul ne critique ce raisonnement. Cependant, comme l'appelante le fait valoir (appel, p. 5 s.), le premier juge a omis d'ajouter aux frais des enfants leurs parts au logement, qu'il a toutefois déduites des charges de la mère à hauteur de CHF 520.20 (CHF 1'734.05 – CHF 1'213.85). Il convient dès lors de corriger la décision sur ce point et de porter le coût actuel de C.________ à CHF 1'929.70 (CHF 1'669.70 + CHF 260.- [½ x CHF 520.-]) et celui de D.________ à CHF 2'226.55 pour septembre et octobre 2017 (CHF 1'966.65 + CHF 260.-), puis à 1'978.70 (CHF 1'718.70 + CHF 260.-). De plus, en vertu de la maxime d'office, la Cour doit aussi clarifier la décision sur une autre question. En effet, le premier juge a imputé à la mère un revenu hypothétique de CHF 1'500.-, correspondant à une activité à mi-temps, dès que "les enfants auront atteint l'âge de 10 ans" ; il a alors recalculé leur coût, un peu moindre dès lors que le déficit de l'appelante correspondant à la contribution de prise en charge se trouvera réduit. Or, les enfants étant nés en 2011 et 2014, ils n’auront évidemment pas 10 ans en même temps et il apparaît que, conformément à la jurisprudence récente (arrêt TC FR 101 2017 132 du 12 décembre 2017 consid. 3.2.3 in RJF 2017 231), il convient de considérer que le parent gardien a la disponibilité d'étendre son activité lucrative depuis les 10 ans du dernier enfant, soit en l'espèce depuis mai 2024. Dès lors, le coût futur de C.________ doit être retenu à hauteur de CHF 2'169.70 (CHF 1'929.70 + CHF 240.- [différence de minimum vital élargi dès l'âge de 10 ans]) pour la période d'août 2021 (époque de ses 10 ans) jusqu'en avril 2024, puis de CHF 1'778.- dès mai 2024 (CHF 1'518.- [coût selon la décision] + CHF 260.- [part au logement]) ; quant au coût de D.________, il doit aussi être porté à CHF 1'778.- depuis mai 2024.</w:t>
      </w:r>
    </w:p>
    <w:p>
      <w:r>
        <w:rPr>
          <w:b/>
        </w:rPr>
        <w:t>E. 2.4</w:t>
      </w:r>
    </w:p>
    <w:p>
      <w:r>
        <w:t>En résumé, B.________ – qui est le seul parent bénéficiant d'un solde disponible – doit couvrir l'entier de l'entretien convenable de ses enfants en versant pour eux les pensions arrondies suivantes, allocations familiales et patronales en sus : Pour C.________ CHF 1'950.- de septembre 2017 à juillet 2021, CHF 2'150.- d'août 2021 à avril 2024, puis CHF 1'800.- dès mai 2024 et jusqu'à la majorité ou la fin d'une formation appropriée achevée dans les délais normaux ; Pour D.________ CHF 2'200.- en septembre et octobre 2017,</w:t>
      </w:r>
    </w:p>
    <w:p>
      <w:r>
        <w:t>Tribunal cantonal TC Page 5 de 6 CHF 1'950.- de novembre 2017 à avril 2024, puis CHF 1'800.- dès mai 2024 et jusqu'à la majorité ou la fin d'une formation appropriée achevée dans les délais normaux. Il s'ensuit l'admission partielle de l'appel.</w:t>
      </w:r>
    </w:p>
    <w:p>
      <w:r>
        <w:rPr>
          <w:b/>
        </w:rPr>
        <w:t>E. 3</w:t>
      </w:r>
    </w:p>
    <w:p>
      <w:r>
        <w:t>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dans la mesure où chaque époux a partiellement gain de cause dans une mesure similaire, il se justifie que chacun supporte ses propres dépens et la moitié des frais judiciaires, fixés à CHF 1'000.-. Indépendamment de cette répartition, les frais de justice seront prélevés sur l'avance versée par A.________, qui pourra obtenir à ce titre le remboursement de la somme de CHF 500.- de la part de B.________. la Cour arrête : I. L'appel est partiellement admis. Partant, le chiffre 5 du dispositif de la décision prononcée le 8 janvier 2018 par le Président du Tribunal civil de la Sarine est réformé comme suit :</w:t>
      </w:r>
    </w:p>
    <w:p>
      <w:r>
        <w:rPr>
          <w:b/>
        </w:rPr>
        <w:t>E. 5</w:t>
      </w:r>
    </w:p>
    <w:p>
      <w:r>
        <w:t>B.________ contribuera à l'entretien de ses enfants par le versement des pensions mensuelles suivantes : Pour C.________ : CHF 1'950.- de septembre 2017 à juillet 2021, CHF 2'150.- d'août 2021 à avril 2024, puis CHF 1'800.- dès mai 2024 et jusqu'à la majorité ou, cas échéant, la fin d'une formation appropriée, pour autant qu'elle soit achevée dans les délais normaux (art. 277 al. 2 CC) ; Pour D.________ : CHF 2'200.- en septembre et octobre 2017, CHF 1'950.- de novembre 2017 à avril 2024, puis CHF 1'800.- dès mai 2024 et jusqu'à la majorité ou, cas échéant, la fin d'une formation appropriée, pour autant qu'elle soit achevée dans les délais normaux (art. 277 al. 2 CC). D'éventuelles allocations familiales et patronales sont payables en sus. II. Chaque partie supporte ses propres dépens et la moitié des frais judiciaires dus à l'Etat, fixés à CHF 1'000.-. Indépendamment de cette répartition, les frais de justice seront prélevés sur</w:t>
      </w:r>
    </w:p>
    <w:p>
      <w:r>
        <w:t>Tribunal cantonal TC Page 6 de 6 l'avance versée par A.________, qui pourra obtenir le remboursement de la somme de CHF 500.-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août 2018/lfa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