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85 vom 6. Juni 2018</w:t>
      </w:r>
    </w:p>
    <w:p>
      <w:r>
        <w:t>FR Kantonsgericht, 2018-06-06, FR</w:t>
      </w:r>
    </w:p>
    <w:p>
      <w:r>
        <w:rPr>
          <w:b/>
        </w:rPr>
        <w:t xml:space="preserve">Quelle: </w:t>
      </w:r>
      <w:r>
        <w:t>https://mcp.opencaselaw.ch/entscheid/fr_gerichte_101_2018_85</w:t>
      </w:r>
    </w:p>
    <w:p>
      <w:r>
        <w:t>FR: FR_GERICHTE 101 2018 85 du 6 juin 2018</w:t>
      </w:r>
    </w:p>
    <w:p>
      <w:r>
        <w:t>IT: FR_GERICHTE 101 2018 85 del 6 giugno 2018</w:t>
      </w:r>
    </w:p>
    <w:p>
      <w:pPr>
        <w:pStyle w:val="Heading2"/>
      </w:pPr>
      <w:r>
        <w:t>Regeste</w:t>
      </w:r>
    </w:p>
    <w:p>
      <w:r>
        <w:t>Arrêt de la Ie Cour d'appel civil du Tribunal cantonal | Obligationenrecht allgemeiner Teil</w:t>
      </w:r>
    </w:p>
    <w:p>
      <w:pPr>
        <w:pStyle w:val="Heading2"/>
      </w:pPr>
      <w:r>
        <w:t>Erwägungen</w:t>
      </w:r>
    </w:p>
    <w:p>
      <w:r>
        <w:rPr>
          <w:b/>
        </w:rPr>
        <w:t>E. 2</w:t>
      </w:r>
    </w:p>
    <w:p>
      <w:r>
        <w:t>Les frais judiciaires, par CHF 1'000.-, seront mis à la charge de A.________ (art. 106 al. 1 CPC) et perçus sur son avance. B.________ n’ayant pas été appelé à se déterminer, il ne sera pas alloué de dépens. la Cour arrête: I. Le recours est irrecevable. II. Les frais judiciaires par CHF 1'000.- sont mis à la charge de A.________. Il n’est pas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6 juin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