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8 vom 12. April 2018</w:t>
      </w:r>
    </w:p>
    <w:p>
      <w:r>
        <w:t>FR Kantonsgericht, 2018-04-12, FR</w:t>
      </w:r>
    </w:p>
    <w:p>
      <w:r>
        <w:rPr>
          <w:b/>
        </w:rPr>
        <w:t xml:space="preserve">Quelle: </w:t>
      </w:r>
      <w:r>
        <w:t>https://mcp.opencaselaw.ch/entscheid/fr_gerichte_101_2018_8</w:t>
      </w:r>
    </w:p>
    <w:p>
      <w:r>
        <w:t>FR: FR_GERICHTE 101 2018 8 du 12 avril 2018</w:t>
      </w:r>
    </w:p>
    <w:p>
      <w:r>
        <w:t>IT: FR_GERICHTE 101 2018 8 del 12 aprile 2018</w:t>
      </w:r>
    </w:p>
    <w:p>
      <w:pPr>
        <w:pStyle w:val="Heading2"/>
      </w:pPr>
      <w:r>
        <w:t>Regeste</w:t>
      </w:r>
    </w:p>
    <w:p>
      <w:r>
        <w:t>Arrêt de la Ie Cour d'appel civil du Tribunal cantonal | Eheschutzmassnahmen</w:t>
      </w:r>
    </w:p>
    <w:p>
      <w:pPr>
        <w:pStyle w:val="Heading2"/>
      </w:pPr>
      <w:r>
        <w:t>Erwägungen</w:t>
      </w:r>
    </w:p>
    <w:p>
      <w:r>
        <w:rPr>
          <w:b/>
        </w:rPr>
        <w:t>E. 1.1</w:t>
      </w:r>
    </w:p>
    <w:p>
      <w:r>
        <w:t>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outre, selon l'art. 311 al. 1 CPC, l'appel doit être écrit et motivé; cela suppose de tenter de démontrer le caractère erroné de la décision attaquée en désignant précisément les considérants que l'appelant conteste ainsi que les pièces du dossier qui fondent sa critique (ATF 138 III 374 consid. 4.3.1), sous peine d'irrecevabilité (arrêt TF 5A_209/2014 du 2 septembre 2014 consid. 4.2.1). Enfin, le mémoire doit comporter des conclusions, qui doivent être formulées de telle manière qu'en cas d'admission, elles puissent être reprises telles quelles dans le dispositif du jugement; lorsqu'elles ont pour objet une somme d'argent, elles doivent être chiffrées, sous peine d'irrecevabilité (ATF 137 III 617 consid. 6.2).</w:t>
      </w:r>
    </w:p>
    <w:p>
      <w:r>
        <w:rPr>
          <w:b/>
        </w:rPr>
        <w:t>E. 1.2</w:t>
      </w:r>
    </w:p>
    <w:p>
      <w:r>
        <w:t>En l'espèce, la décision attaquée a été notifiée à l'époux le 13 janvier 2018. Partant, déposé le 15, puis complété le 22 janvier 2018, l'acte d'appel a été interjeté dans le délai légal de 10 jours. Quant à la valeur litigieuse de l'appel, vu les conclusions formulées de part et d'autre en première instance pour ce qui a trait à la pension due à l'épouse notamment, elle est supérieure à CHF 10'000.- (et même à CHF 30'000.- [cf. art. 51 al. 1 let. a et al. 4 LTF]), de sorte qu'il s'ensuit la recevabilité de l'appel sous cet angle. De plus, l'acte d'appel est doté de conclusions et contient une certaine motivation, si bien qu'au stade de l'examen des conditions de recevabilité de celui-ci, l'on doit admettre qu'il est recevable.</w:t>
      </w:r>
    </w:p>
    <w:p>
      <w:r>
        <w:t>Tribunal cantonal TC Page 3 de 5</w:t>
      </w:r>
    </w:p>
    <w:p>
      <w:r>
        <w:rPr>
          <w:b/>
        </w:rPr>
        <w:t>E. 2.1</w:t>
      </w:r>
    </w:p>
    <w:p>
      <w:r>
        <w:t>Des termes utilisés par A.________ ("je n'ai donc aucun moyen de louer un logement"), l'on peut déduire qu'il conclut à ce que le domicile conjugal lui soit attribué. En première instance, il s'était opposé à son attribution provisoire à son épouse. A l'appui de sa position, il allègue que l'achat de l'appartement a été financé par son assurance-vie et que toutes les charges y relatives ont été acquittées par lui, depuis son acquisition.</w:t>
      </w:r>
    </w:p>
    <w:p>
      <w:r>
        <w:rPr>
          <w:b/>
        </w:rPr>
        <w:t>E. 2.2</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(cf. arrêt TF 5A_386/2014 du 1er décembre 2014 consid. 3.1 et les références citées).</w:t>
      </w:r>
    </w:p>
    <w:p>
      <w:r>
        <w:rPr>
          <w:b/>
        </w:rPr>
        <w:t>E. 2.3</w:t>
      </w:r>
    </w:p>
    <w:p>
      <w:r>
        <w:t>En substance, le premier juge a retenu, pour attribuer le logement familial à B.________, que son acquisition avait été réalisée grâce à l'aide des parents de cette dernière et qu'il se situait à côté de leur maison. Pour sa part, A.________ avance pour la première fois en appel que l'achat de l'appartement a été financé au moyen de son assurance-vie, sans produire aucun document à l'appui. Or, en application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cf. not. arrêts TF 5A_266/2015 du 24 juin 2015 consid. 3.2.2, 5A_342/2013 du 27 septembre 2013 consid. 4.1.2, 5A_807/2012 du 6 février 2013 consid. 5.3.2 et 5A_22/2014 du 13 mai 2014 consid. 4.2 publié in SJ 2015 I 17; DE PORET BORTOLASO, Le calcul des contributions d'entretien, in SJ 2016 II 141 [168 s.]). Partant, en l'absence d'allégation en bonne et due forme en première instance, ce grief, invoqué pour la première fois en appel – et au demeurant non prouvé –, est irrecevable.</w:t>
      </w:r>
    </w:p>
    <w:p>
      <w:r>
        <w:t>Tribunal cantonal TC Page 4 de 5 Dans ces conditions, l'attribution du domicile conjugal à l'intimée doit être confirmée. Il s'ensuit le rejet de l'appel et le maintien de la décision attaquée sur cette question.</w:t>
      </w:r>
    </w:p>
    <w:p>
      <w:r>
        <w:rPr>
          <w:b/>
        </w:rPr>
        <w:t>E. 2.4</w:t>
      </w:r>
    </w:p>
    <w:p>
      <w:r>
        <w:t>Quant à la conclusion de A.________ tendant à ce que son épouse lui verse la somme de CHF 15'029.20 correspondant à la moitié des charges de l'appartement depuis le mois de mai 2017, elle est formulée pour la première fois en appel et non étayée, de sorte qu'elle est irrecevable. Et même à considérer qu'elle le fût, force est de constater qu'une telle demande a trait à un règlement de dettes internes entre époux, à traiter le cas échéant lors de la liquidation de leur régime matrimonial.</w:t>
      </w:r>
    </w:p>
    <w:p>
      <w:r>
        <w:rPr>
          <w:b/>
        </w:rPr>
        <w:t>E. 3.1</w:t>
      </w:r>
    </w:p>
    <w:p>
      <w:r>
        <w:t>L'appelant remet ensuite en question le montant de la contribution d'entretien allouée à l'intimée, proposant CHF 900.- par mois.</w:t>
      </w:r>
    </w:p>
    <w:p>
      <w:r>
        <w:rPr>
          <w:b/>
        </w:rPr>
        <w:t>E. 3.2</w:t>
      </w:r>
    </w:p>
    <w:p>
      <w:r>
        <w:t>Il critique tout d'abord le montant de son salaire retenu par le premier juge, avançant que "les frais de voiture et de représentation ne sont pas du salaire". Il omet cependant que son contrat de travail prévoit expressément, en sus de son salaire mensuel, une indemnité forfaitaire mensuelle de CHF 500.-; dans la mesure où il n'a pas allégué, respectivement démontré des frais effectifs supérieurs, c'est à juste titre que le premier juge en a tenu compte, conformément à la jurisprudence constante en la matière (arrêts TF 5A_302/2011 du 30 septembre 2011 consid. 5.3.1 et 5A_58/2011 du 6 juin 2011, consid. 2.3.1 et les références citées). Quant aux frais de véhicule, ils ont précisément été déduits du salaire net de l'appelant, de sorte que son grief tombe à faux.</w:t>
      </w:r>
    </w:p>
    <w:p>
      <w:r>
        <w:rPr>
          <w:b/>
        </w:rPr>
        <w:t>E. 3.3</w:t>
      </w:r>
    </w:p>
    <w:p>
      <w:r>
        <w:t>L'appelant allègue en outre que le coût mensuel de l'appartement est de CHF 3'757.30, et non de CHF 2'640.-, comme établi par le Président du Tribunal. Ce faisant, il n'émet aucune critique concrète à l'encontre de la décision attaquée, se contentant d'articuler des chiffres sans les étayer davantage, ne serait-ce qu'au moyen de pièces. Or, selon l'art. 311 al. 1 CPC, l'appel doit être écrit et motivé. Cela suppose que l'appelant tente de démontrer le caractère erroné de la décision attaquée en désignant précisément les considérants qu'il conteste ainsi que les pièces du dossier qui fondent sa critique (ATF 138 III 374 consid. 4.3.1), sous peine d'irrecevabilité (arrêt TF 5A_209/2014 du 2 septembre 2014 consid.4.2.1). Insuffisamment motivée, sa critique est irrecevable.</w:t>
      </w:r>
    </w:p>
    <w:p>
      <w:r>
        <w:rPr>
          <w:b/>
        </w:rPr>
        <w:t>E. 3.4</w:t>
      </w:r>
    </w:p>
    <w:p>
      <w:r>
        <w:t>Un sort identique doit être donné à la conséquence que l'appelant déduit de son affirmation selon laquelle son épouse travaille à plein-temps et qu'il n'y a plus d'enfants à charge, dès lors qu'aucune critique concrète n'est formulée à l'égard de la décision litigieuse quant à la méthode de fixation de la contribution d'entretien.</w:t>
      </w:r>
    </w:p>
    <w:p>
      <w:r>
        <w:rPr>
          <w:b/>
        </w:rPr>
        <w:t>E. 4</w:t>
      </w:r>
    </w:p>
    <w:p>
      <w:r>
        <w:t>Il s'ensuit le rejet de l'appel dans la mesure où il est recevable.</w:t>
      </w:r>
    </w:p>
    <w:p>
      <w:r>
        <w:rPr>
          <w:b/>
        </w:rPr>
        <w:t>E. 5.1</w:t>
      </w:r>
    </w:p>
    <w:p>
      <w:r>
        <w:t>Conformément à l'art. 106 al. 1 CPC, les frais d'appel doivent être mis à la charge de A.________, qui succombe entièrement. Ils comprennent notamment les frais judiciaires dus à l'Etat, fixés à CHF 1'000.-, qui seront prélevés sur son avance (art. 111 al. 1 CPC).</w:t>
      </w:r>
    </w:p>
    <w:p>
      <w:r>
        <w:rPr>
          <w:b/>
        </w:rPr>
        <w:t>E. 5.2</w:t>
      </w:r>
    </w:p>
    <w:p>
      <w:r>
        <w:t>Selon l'art. 105 al. 2 CPC, le tribunal fixe les dépens selon le tarif, soit le règlement fribourgeois du 30 novembre 2010 sur la justice (RJ; RSF 130.11). En cas de fixation globale,</w:t>
      </w:r>
    </w:p>
    <w:p>
      <w:r>
        <w:t>Tribunal cantonal TC Page 5 de 5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peuvent être arrêtés au montant de CHF 450.-, débours compris, plus la TVA par CHF 34.65 (7.7 % de CHF 450.-).</w:t>
      </w:r>
    </w:p>
    <w:p>
      <w:r>
        <w:rPr>
          <w:b/>
        </w:rPr>
        <w:t>E. 5.3</w:t>
      </w:r>
    </w:p>
    <w:p>
      <w:r>
        <w:t>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la Cour arrête: I. L'appel est rejeté dans la mesure où il est recevable. Partant, la décision de mesures protectrices de l'union conjugale du 11 janvier 2018 est intégralement confirmée. II. Les frais d'appel sont mis à la charge de A.________. Ils comprennent notamment les frais judiciaires dus à l'Etat, fixés à CHF 1'000.-, lesquels seront prélevés sur son avance. III. Les dépens d'appel de B.________ sont fixés globalement à la somme de CHF 450.-, débours compris, plus la TVA par CHF 34.65.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avril 2018/sze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