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367 vom 12. Februar 2019</w:t>
      </w:r>
    </w:p>
    <w:p>
      <w:r>
        <w:t>FR Kantonsgericht, 2019-02-12, FR</w:t>
      </w:r>
    </w:p>
    <w:p>
      <w:r>
        <w:rPr>
          <w:b/>
        </w:rPr>
        <w:t xml:space="preserve">Quelle: </w:t>
      </w:r>
      <w:r>
        <w:t>https://mcp.opencaselaw.ch/entscheid/fr_gerichte_101_2018_367</w:t>
      </w:r>
    </w:p>
    <w:p>
      <w:r>
        <w:t>FR: FR_GERICHTE 101 2018 367 du 12 février 2019</w:t>
      </w:r>
    </w:p>
    <w:p>
      <w:r>
        <w:t>IT: FR_GERICHTE 101 2018 367 del 12 febbraio 2019</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w:t>
      </w:r>
    </w:p>
    <w:p>
      <w:r>
        <w:t>Tribunal cantonal TC Page 3 de 5 Déposé le 21 novembre 2018, le recours respecte ce délai, la décision attaquée ayant été notifiée au mandataire du recourant le 12 novembre 2018.</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 Les faits nouvellement exposés par le recourant, ainsi que la pièce produite à leur appui, sont par conséquent irrecevables et la Cour de céans n'en tiendra donc pas compte.</w:t>
      </w:r>
    </w:p>
    <w:p>
      <w:r>
        <w:rPr>
          <w:b/>
        </w:rPr>
        <w:t>E. 1.3</w:t>
      </w:r>
    </w:p>
    <w:p>
      <w:r>
        <w:t>La recevabilité du recours apparaît comme douteuse dans la mesure où le Président du tribunal a nié l’indigence pour deux motifs, soit un solde mensuel positif estimé à CHF 1'728.05 et la possibilité d’augmenter les crédits hypothécaires de l’exploitation dont le recourant est propriétaire, respectivement copropriétaire avec son épouse, et où seul le second argument est critiqué en procédure de recours. Cette question n’a toutefois pas à être tranchée vu l’issue du pourvoi.</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mesures protectrices de l'union conjugale ou de divorce, soit une cause de nature non pécuniaire (arrêt TF 5A_864/2015 du 7 juin 2016 consid. 1). La voie du recours en matière civile au Tribunal fédéral est dès lors ouverte (art. 72 et 74 al. 1 a contrario LTF).</w:t>
      </w:r>
    </w:p>
    <w:p>
      <w:r>
        <w:rPr>
          <w:b/>
        </w:rPr>
        <w:t>E. 2.1</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Pour déterminer l'indigence du requérant, il faut également tenir compte de sa fortune, en particulier des immeubles dont il est propriétaire. Il faut en particulier se demander si, et le cas échéant dans quelle mesure, on peut exiger de lui qu'il entame sa fortune immobilière pour soutenir le procès, en sollicitant un prêt garanti par l'immeuble, voire en aliénant celui-ci (cf. ATF 119 Ia 11 consid. 5; arrêt TF 5A_265/2016 du 30 janvier 2018 consid. 2.3).</w:t>
      </w:r>
    </w:p>
    <w:p>
      <w:r>
        <w:t>Tribunal cantonal TC Page 4 de 5</w:t>
      </w:r>
    </w:p>
    <w:p>
      <w:r>
        <w:rPr>
          <w:b/>
        </w:rPr>
        <w:t>E. 2.2</w:t>
      </w:r>
    </w:p>
    <w:p>
      <w:r>
        <w:t>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En effet, le plaideur assisté d'un avocat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(cf. arrêts TF 5A_502/2017 du 15 août 2017 consid. 3.2; 5A_380/2015 du 1er juillet 2015 consid. 3.2.2).</w:t>
      </w:r>
    </w:p>
    <w:p>
      <w:r>
        <w:rPr>
          <w:b/>
        </w:rPr>
        <w:t>E. 2.3</w:t>
      </w:r>
    </w:p>
    <w:p>
      <w:r>
        <w:t>En l’espèce, le Président du tribunal a retenu que le recourant bénéficiera, après la séparation effective et pour autant qu’il obtienne la garde de sa fille, avant impôts, d’un solde mensuel pouvant être estimé à CHF 1'728.05, étant précisé qu’il semble être propriétaire, respectivement copropriétaire avec son épouse de son exploitation et qu’il n’a pas allégué, ni prouvé, que les crédits hypothécaires la grevant ne pouvaient être augmentés.</w:t>
      </w:r>
    </w:p>
    <w:p>
      <w:r>
        <w:rPr>
          <w:b/>
        </w:rPr>
        <w:t>E. 2.4</w:t>
      </w:r>
    </w:p>
    <w:p>
      <w:r>
        <w:t>En son pourvoi, le recourant fait uniquement valoir que c’est à tort que le Président du tribunal a retenu que les crédits hypothécaires grevant son exploitation pouvaient être augmentés. Il ne conteste en aucune façon le solde positif mensuel estimé à CHF 1'728.05. Afin de justifier sa position, le recourant produit pour la première fois en instance de recours une copie d’un courrier de sa banque du 20 novembre 2018 confirmant qu’une augmentation du crédit hypothécaire grevant son exploitation n’était pas possible.</w:t>
      </w:r>
    </w:p>
    <w:p>
      <w:r>
        <w:rPr>
          <w:b/>
        </w:rPr>
        <w:t>E. 2.5</w:t>
      </w:r>
    </w:p>
    <w:p>
      <w:r>
        <w:t>Sur le vu de ce qui précède et nonobstant le fait que le recourant était représenté par un mandataire, l’on peut se demander si le Président du tribunal n’aurait pas dû l’interpeller afin de clarifier l’état de fait relatif à son exploitation et à l’éventuelle possibilité, pour celui-ci, d’en augmenter la charge hypothécaire. La question peut quoi qu’il en soit demeurer ouverte dans la mesure où, d’une part, le recourant n’a produit une pièce justificative qu’en instance de recours, sans soulever comme grief la violation de la maxime inquisitoire, et où, d’autre part, le sort du recours n’en saurait nullement être influencé. En effet, ne l’ayant pas contesté, le recourant reconnaît qu’il a un solde disponible mensuel, avant impôts, de CHF 1'728.05 de sorte que c’est à bon droit que le Président du tribunal a rejeté sa requête d’assistance judiciaire préalable, l’indigence n’étant pas établie.</w:t>
      </w:r>
    </w:p>
    <w:p>
      <w:r>
        <w:rPr>
          <w:b/>
        </w:rPr>
        <w:t>E. 2.6</w:t>
      </w:r>
    </w:p>
    <w:p>
      <w:r>
        <w:t>Partant, le recours sera rejeté pour autant que recevable.</w:t>
      </w:r>
    </w:p>
    <w:p>
      <w:r>
        <w:rPr>
          <w:b/>
        </w:rPr>
        <w:t>E. 3</w:t>
      </w:r>
    </w:p>
    <w:p>
      <w:r>
        <w:t>Le recourant requiert l'assistance judiciaire pour la procédure de recours. Force est de constater, vu le sort du recours, que sa cause apparaissait d'emblée dépourvue de chances de succès; à tout le moins, les perspectives de gagner le recours étaient notablement plus faibles que les risques de le perdre. Partant, sa requête doit être rejetée, l'une des conditions cumulatives de l'octroi de l'assistance judiciaire faisant défaut.</w:t>
      </w:r>
    </w:p>
    <w:p>
      <w:r>
        <w:t>Tribunal cantonal TC Page 5 de 5</w:t>
      </w:r>
    </w:p>
    <w:p>
      <w:r>
        <w:rPr>
          <w:b/>
        </w:rPr>
        <w:t>E. 4.1</w:t>
      </w:r>
    </w:p>
    <w:p>
      <w:r>
        <w:t>Il n'est pas perçu, en principe, de frais judiciaires pour la procédure d'assistance judiciaire (art. 119 al. 6 CPC). Cette règle ne s'applique toutefois pas à la procédure de recours (ATF 140 III 501 consid. 4.3.2; 137 III 470 consid. 6.5.5).</w:t>
      </w:r>
    </w:p>
    <w:p>
      <w:r>
        <w:rPr>
          <w:b/>
        </w:rPr>
        <w:t>E. 4.2</w:t>
      </w:r>
    </w:p>
    <w:p>
      <w:r>
        <w:t>Vu le sort du recours, les frais y relatifs seront mis à la charge du recourant (art. 106 al. 1 CPC). Les frais de la procédure de recours sont fixés à CHF 300.-. Aucune indemnité ne sera allouée au recourant. la Cour arrête : I. Le recours est rejeté pour autant que recevable. Partant, la décision prononcée le 9 novembre 2018 par le Président du Tribunal civil de l’arrondissement de la Sarine est confirmée. II. La requête d’assistance judicaire pour la procédure de recours est rejetée. III. Les frais de la procédure de recours sont fixés à CHF 300.- et sont mis à la charge de A.________.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2019/lsc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