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338 vom 1. Mai 2019</w:t>
      </w:r>
    </w:p>
    <w:p>
      <w:r>
        <w:t>FR Kantonsgericht, 2019-05-01, FR</w:t>
      </w:r>
    </w:p>
    <w:p>
      <w:r>
        <w:rPr>
          <w:b/>
        </w:rPr>
        <w:t xml:space="preserve">Quelle: </w:t>
      </w:r>
      <w:r>
        <w:t>https://mcp.opencaselaw.ch/entscheid/fr_gerichte_101_2018_338</w:t>
      </w:r>
    </w:p>
    <w:p>
      <w:r>
        <w:t>FR: FR_GERICHTE 101 2018 338 du 1 mai 2019</w:t>
      </w:r>
    </w:p>
    <w:p>
      <w:r>
        <w:t>IT: FR_GERICHTE 101 2018 338 del 1 maggio 2019</w:t>
      </w:r>
    </w:p>
    <w:p>
      <w:pPr>
        <w:pStyle w:val="Heading2"/>
      </w:pPr>
      <w:r>
        <w:t>Regeste</w:t>
      </w:r>
    </w:p>
    <w:p>
      <w:r>
        <w:t>Arrêt de la Ie Cour d'appel civil du Tribunal cantonal | Eheschutzmassnahmen</w:t>
      </w:r>
    </w:p>
    <w:p>
      <w:pPr>
        <w:pStyle w:val="Heading2"/>
      </w:pPr>
      <w:r>
        <w:t>Erwägungen</w:t>
      </w:r>
    </w:p>
    <w:p>
      <w:r>
        <w:rPr>
          <w:b/>
        </w:rPr>
        <w:t>E. 5</w:t>
      </w:r>
    </w:p>
    <w:p>
      <w:r>
        <w:t>A.________ contribue à l’entretien de C.________ et de D.________ par le régulier versement, hors allocations familiales, d’un montant mensuel de : pour C.________ : - CHF 500.- du 1er juin 2018 jusqu’aux 10 ans de l’enfant ; et - CHF 650.- dès les 10 ans révolus de l’enfant jusqu’à sa majorité ou au-delà si elle ne devait pas avoir terminé de formation appropriée au sens de l’art. 277 al. 2 CC. pour D.________ : - CHF 550.- du 1er juin 2018 jusqu’aux 10 ans de l’enfant ; et - CHF 700.- dès les 10 ans révolus de l’enfant jusqu’à sa majorité ou au-delà si elle ne devait pas avoir terminé de formation appropriée au sens de l’art. 277 al. 2 CC. [modalités de paiement et indexation des pensions]</w:t>
      </w:r>
    </w:p>
    <w:p>
      <w:r>
        <w:rPr>
          <w:b/>
        </w:rPr>
        <w:t>E. 6</w:t>
      </w:r>
    </w:p>
    <w:p>
      <w:r>
        <w:t>[frais extraordinaires]</w:t>
      </w:r>
    </w:p>
    <w:p>
      <w:r>
        <w:rPr>
          <w:b/>
        </w:rPr>
        <w:t>E. 7</w:t>
      </w:r>
    </w:p>
    <w:p>
      <w:r>
        <w:t>A.________ contribue à l’entretien de B.________ par le régulier versement de CHF 200.- dès le 1er juin 2018 et jusqu’à ce que D.________ débute le cycle d’orientation (9H). Cette pension est payable d’avance, le 1er de chaque mois en mains de B.________, et portera intérêt à 5% l’an dès chaque échéance. Elle sera indexée au coût de la vie, la première fois au 1er janvier 2019, l’indice de référence étant celui du mois où le jugement sera prononcé, sur la base de l’indice du mois de novembre de l’année précédente, pour autant que les revenus de A.________ soient eux- mêmes indexés de manière identique, charge à lui de le prouver. La pension indexée sera arrondie au franc supérieur. II. Les frais judiciaires, fixés à CHF 1’000.-, sont mis à la charge de A.________ et de B.________ à raison de la moitié chacun. Ils sont prélevés sur l’avance de frais prestée par A.________ à hauteur de CHF 1'000.-. B.________ lui remboursera CHF 500.-.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mai 2019/cth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