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261 vom 10. Oktober 2018</w:t>
      </w:r>
    </w:p>
    <w:p>
      <w:r>
        <w:t>FR Kantonsgericht, 2018-10-10, FR</w:t>
      </w:r>
    </w:p>
    <w:p>
      <w:r>
        <w:rPr>
          <w:b/>
        </w:rPr>
        <w:t xml:space="preserve">Quelle: </w:t>
      </w:r>
      <w:r>
        <w:t>https://mcp.opencaselaw.ch/entscheid/fr_gerichte_101_2018_261</w:t>
      </w:r>
    </w:p>
    <w:p>
      <w:r>
        <w:t>FR: FR_GERICHTE 101 2018 261 du 10 octobre 2018</w:t>
      </w:r>
    </w:p>
    <w:p>
      <w:r>
        <w:t>IT: FR_GERICHTE 101 2018 261 del 10 ottobre 2018</w:t>
      </w:r>
    </w:p>
    <w:p>
      <w:pPr>
        <w:pStyle w:val="Heading2"/>
      </w:pPr>
      <w:r>
        <w:t>Regeste</w:t>
      </w:r>
    </w:p>
    <w:p>
      <w:r>
        <w:t>Arrêt de la Ie Cour d'appel civil du Tribunal cantonal | Beschwerde unentgeltliche Rechtspflege</w:t>
      </w:r>
    </w:p>
    <w:p>
      <w:pPr>
        <w:pStyle w:val="Heading2"/>
      </w:pPr>
      <w:r>
        <w:t>Erwägungen</w:t>
      </w:r>
    </w:p>
    <w:p>
      <w:r>
        <w:rPr>
          <w:b/>
        </w:rPr>
        <w:t>E. 31</w:t>
      </w:r>
    </w:p>
    <w:p>
      <w:r>
        <w:t>août 2018 est annulée et la cause renvoyée à l'autorité précédente pour complément d'instruction et nouvelle décision. II. Les frais de la procédure de recours sont mis à la charge de l'Etat. Les frais judiciaires sont fixés à CHF 500.-.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octobre 2018/dbe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