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199 vom 5. April 2019</w:t>
      </w:r>
    </w:p>
    <w:p>
      <w:r>
        <w:t>FR Kantonsgericht, 2019-04-05, FR</w:t>
      </w:r>
    </w:p>
    <w:p>
      <w:r>
        <w:rPr>
          <w:b/>
        </w:rPr>
        <w:t xml:space="preserve">Quelle: </w:t>
      </w:r>
      <w:r>
        <w:t>https://mcp.opencaselaw.ch/entscheid/fr_gerichte_101_2018_199</w:t>
      </w:r>
    </w:p>
    <w:p>
      <w:r>
        <w:t>FR: FR_GERICHTE 101 2018 199 du 5 avril 2019</w:t>
      </w:r>
    </w:p>
    <w:p>
      <w:r>
        <w:t>IT: FR_GERICHTE 101 2018 199 del 5 aprile 2019</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w:t>
      </w:r>
    </w:p>
    <w:p>
      <w:r>
        <w:t>Tribunal cantonal TC Page 3 de 7 sommaire – qui régit notamment les mesures protectrices de l'union conjugale (art. 271 let. a CPC) – est de 10 jours (art. 314 al. 1 CPC). En l'espèce, le jugement attaqué a été notifié à la mandataire de l'appelante le 23 juillet 2018. Déposé le 2 août 2018, l'appel a dès lors été interjeté en temps utile. Le mémoire est, de plus, dûment motivé et doté de conclusions. En outre, vu les contributions d'entretien réclamées ne serait-ce que pour les enfants en première instance, soit CHF 4'830.- par mois au total (DO/17 s.), montant que le mari n'admettait qu'à hauteur de CHF 2'800.- par mois au maximum, la valeur litigieuse en appel est clairement supérieure à CHF 10'000.-.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art. 272 et 296 al. 1 CPC) et, s'agissant d'une question relative à des enfants mineurs, n'étant pas lié par les conclusions des parties (maxime d'office, art. 296 al. 3 CPC). En revanche, la contribution d'entretien entre époux est régie par le principe de disposition (art. 58 CPC).</w:t>
      </w:r>
    </w:p>
    <w:p>
      <w:r>
        <w:rPr>
          <w:b/>
        </w:rPr>
        <w:t>E. 1.3</w:t>
      </w:r>
    </w:p>
    <w:p>
      <w:r>
        <w:t>La cognition de la Cour d'appel est pleine et entière, en fait comme en droit (art. 310 CPC).</w:t>
      </w:r>
    </w:p>
    <w:p>
      <w:r>
        <w:rPr>
          <w:b/>
        </w:rPr>
        <w:t>E. 1.4</w:t>
      </w:r>
    </w:p>
    <w:p>
      <w:r>
        <w:t>Selon la jurisprudence la plus récente (ATF 144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Il s'ensuit que les éléments de faits nouveaux ainsi que les pièces produites en lien avec la situation professionnelle du mari sont recevables.</w:t>
      </w:r>
    </w:p>
    <w:p>
      <w:r>
        <w:rPr>
          <w:b/>
        </w:rPr>
        <w:t>E. 1.5</w:t>
      </w:r>
    </w:p>
    <w:p>
      <w:r>
        <w:t>Selon l'art. 316 al. 1 CPC, la Cour d'appel peut ordonner des débats ou statuer sur pièces. En l'espèce, vu l'objet de l'appel et le fait que toutes les pièces nécessaires à son traitement figurent au dossier, il n'est pas utile d'assigner les parties à une audience.</w:t>
      </w:r>
    </w:p>
    <w:p>
      <w:r>
        <w:rPr>
          <w:b/>
        </w:rPr>
        <w:t>E. 1.6</w:t>
      </w:r>
    </w:p>
    <w:p>
      <w:r>
        <w:t>Vu les montants contestés en appel, comme la durée en l'état indéterminée des mesures prononcées, la valeur litigieuse pour un recours au Tribunal fédéral paraît supérieure à CHF 30'000.- (art. 51 al. 1 let. a et al. 4 LTF).</w:t>
      </w:r>
    </w:p>
    <w:p>
      <w:r>
        <w:rPr>
          <w:b/>
        </w:rPr>
        <w:t>E. 2</w:t>
      </w:r>
    </w:p>
    <w:p>
      <w:r>
        <w:t>L'appelante remet en cause les montants des contributions dues aux enfants ainsi que l'absence de pension fixée en sa faveur.</w:t>
      </w:r>
    </w:p>
    <w:p>
      <w:r>
        <w:rPr>
          <w:b/>
        </w:rPr>
        <w:t>E. 2.1.1</w:t>
      </w:r>
    </w:p>
    <w:p>
      <w:r>
        <w:t>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w:t>
      </w:r>
    </w:p>
    <w:p>
      <w:r>
        <w:rPr>
          <w:b/>
        </w:rPr>
        <w:t>E. 2.1.2</w:t>
      </w:r>
    </w:p>
    <w:p>
      <w:r>
        <w:t>Quant à la contribution en faveur de l'enfant, l'art. 285 al. 1 CC prévoit, dans sa nouvelle teneur depuis le 1er janvier 2017,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Ainsi, les critères</w:t>
      </w:r>
    </w:p>
    <w:p>
      <w:r>
        <w:t>Tribunal cantonal TC Page 4 de 7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(arrêt TC FR 101 2016 317 du 27 mars 2017 consid. 3a in RFJ 2017 41).</w:t>
      </w:r>
    </w:p>
    <w:p>
      <w:r>
        <w:rPr>
          <w:b/>
        </w:rPr>
        <w:t>E. 2.2</w:t>
      </w:r>
    </w:p>
    <w:p>
      <w:r>
        <w:t>En l'espèce, la première juge a retenu que le mari gagnait, au taux de 80 %, un salaire mensuel net de CHF 6'113.25. Elle a ajouté que même s'il n'était pas exclu qu'il puisse retrouver une activité à 100 % à compter du 1er janvier 2019, un tel changement pourrait le cas échéant justifier une modification de mesures protectrices. Après déduction de ses charges, elle a compté avec un disponible mensuel de CHF 1'960.85. Quant à l'épouse, la Présidente du Tribunal a pris en compte un revenu mensuel net moyen de CHF 955.80 et, après déduction de ses charges, un déficit de CHF 1'515.95 (jugement attaqué, p. 4-6).</w:t>
      </w:r>
    </w:p>
    <w:p>
      <w:r>
        <w:rPr>
          <w:b/>
        </w:rPr>
        <w:t>E. 2.3</w:t>
      </w:r>
    </w:p>
    <w:p>
      <w:r>
        <w:t>L'appelante reproche en premier lieu à la Présidente du Tribunal, alors qu'elle l'en avait informée, de n'avoir pas pris en considération l'augmentation à tout le moins prévisible – si ce n'est actuelle – du taux d'activité de son époux, dès lors qu'eu égard aux conditions restrictives de l'art. 179 CC, une telle modification sera le cas échéant impossible. Dans sa réponse, l'intimé reconnaissait travailler à 100 % depuis le 1er juillet 2018, n'étant pas exclu que son contrat, de durée déterminée jusqu'au 31 décembre 2018, puisse être reconduit. L'on peut cependant se dispenser de résoudre cette problématique, au regard des pièces nouvellement produites en appel par l'intimé, sur requête. Il résulte en effet du certificat de salaire pour 2018 que l'époux a réalisé, auprès de G.________ SA, un salaire mensuel net moyen de CHF 7'823.45 (CHF 93'881.70 / 12), part au 13e salaire comprise. C'est dès lors ce dernier montant qui sera retenu. Pour 2019, B.________ a conclu un contrat de durée indéteminée auprès de H.________ SA, son lieu de travail étant sis à I.________, pour un revenu mensuel brut de CHF 8'350.- du 14 janvier au 31 mars 2019, CHF 8'500.- du 1er avril au 30 juin 2019, CHF 8'650.- du 1er juillet au 30 septembre 2019 et CHF 8'800.- dès le 1er octobre 2019, éventuelle prime en sus. Sous déduction de cotisations sociales à hauteur de 10 % environ, c'est un salaire mensuel net moyen de CHF 7'650.- (moyenne des salaires bruts de janvier à septembre 2019, soit CHF 8'500.-, moins 10 %) qui sera retenu jusqu'au 30 septembre 2019, montant qui sera porté à CHF 7'920.- (CHF 8'800.- - 10 %) à compter du 1er octobre 2019.</w:t>
      </w:r>
    </w:p>
    <w:p>
      <w:r>
        <w:rPr>
          <w:b/>
        </w:rPr>
        <w:t>E. 2.4.1</w:t>
      </w:r>
    </w:p>
    <w:p>
      <w:r>
        <w:t>Au chapitre des charges de son époux, A.________ critique la mensualité de leasing prise en compte. Selon la jurisprudence, lorsqu'il est strictement indispensable de posséder un véhicule pour se rendre au travail, la mensualité de leasing doit être prise en compte en totalité, pour autant</w:t>
      </w:r>
    </w:p>
    <w:p>
      <w:r>
        <w:t>Tribunal cantonal TC Page 5 de 7 qu'il s'agisse d'un montant raisonnable (ATF 140 III 337 consid. 5.2); dans le cas contraire, il est admissible de ne tenir compte que d'une mensualité plus adaptée à la situation (arrêt TF 5A_27/2010 du 15 avril 2010 consid. 3.2.2). En l'espèce, l'intimé a acquis, peu de temps avant le dépôt de la requête de mesures protectrices, un véhicule pour lequel il paie CHF 536.50 par mois. Il a déclaré avoir dû acquérir un nouveau véhicule pour ses déplacements professionnels, dès lors que son épouse a souhaité conserver celui dont le couple disposait (audience du 7 mai 2018, procès-verbal p. 4 [DO/36]). Si le principe même de l'acquisition d'un véhicule n'est pas contesté, cet achat a été conclu alors que le mari savait qu'il devrait assumer, outre son propre entretien, celui de ses quatre enfants mineurs, la situation du couple n'étant au demeurant pas particulièrement confortable. Dans ces conditions, il faut retenir que l'intimé a pris un engagement qui dépasse ses moyens financiers et que la mensualité de leasing prise en compte par la Présidente du Tribunal doit être réduite à un montant ex aequo et bono de CHF 300.-, montant davantage adapté à la situation économique de la famille. Partant, le grief de l'appelante est bien fondé.</w:t>
      </w:r>
    </w:p>
    <w:p>
      <w:r>
        <w:rPr>
          <w:b/>
        </w:rPr>
        <w:t>E. 2.4.2</w:t>
      </w:r>
    </w:p>
    <w:p>
      <w:r>
        <w:t>La situation est différente s'agissant des frais de logement, que l'épouse trouve également trop élevés. La jurisprudence retient que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(arrêts TF 5A_1029/2015 du 1er juin 2016 consid. 4.3.1 et 5A_365/2014 du 25 juillet 2014 consid. 3.1). De plus, il convient de prendre en compte le coût d'un appartement raisonnable, eu égard aux prix moyens de location d'un objet de même taille dans la localité et aux moyens de l'intéressé (arrêt TF 5C.240/2002 du 31 mars 2003 consid. 4.2; cf. ég. CPra Matrimonial-DE WECK-IMMELÉ, 2016, art. 176 CC n. 94 et les références citées). En l'occurrence, l'époux a pris à bail un logement de 3 ½ pièces pour un montant de CHF 1'660.- par mois, charges comprises, à compter du 1er avril 2018. En soi, ce montant n'est pas excessif, compte tenu du marché locatif de la région, dans laquelle l'intimé a d'ailleurs souhaité demeurer pour faciliter la venue de leurs enfants. A cela s'ajoute que l'appartement comporte une pièce précisément destinée à accueillir ceux-ci dans de bonnes conditions. La critique de l'appelante est mal fondée.</w:t>
      </w:r>
    </w:p>
    <w:p>
      <w:r>
        <w:rPr>
          <w:b/>
        </w:rPr>
        <w:t>E. 2.5</w:t>
      </w:r>
    </w:p>
    <w:p>
      <w:r>
        <w:t>Quant à ses propres charges, l'appelante fait grief à la première juge de n'avoir pas tenu compte de ses frais de déplacements professionnels, au motif qu'ils n'étaient pas prouvés par pièces. Il résulte en l'occurrence du procès-verbal d'audience du 7 mai 2018 qu'elle doit elle-même assumer l'essence de ce véhicule de fonction (p. 3 [DO/36]). Dans la mesure où, si elle ne disposait que du seul véhicule familial, un montant au titre de frais de déplacements professionnels (assurance et impôt compris) aurait en toute logique été pris en compte, rien ne justifie de procéder autrement, de sorte que, au même titre que pour l'époux, les frais allégués par CHF 200.- seront admis, lesquels sont encore inférieurs à ceux retenus pour l'intimé. La critique de l'appelante est bien fondée.</w:t>
      </w:r>
    </w:p>
    <w:p>
      <w:r>
        <w:rPr>
          <w:b/>
        </w:rPr>
        <w:t>E. 2.6.1</w:t>
      </w:r>
    </w:p>
    <w:p>
      <w:r>
        <w:t>Vu ce qui précède et les points non contestés du jugement attaqué, il faut retenir que le déficit de A.________ est augmenté à CHF 1'715.95 (CHF 1'515.95 [déficit selon jugement] + CHF 200.-), tandis que le disponible de B.________ est porté à CHF 3'907.55 (CHF 7'823.45 [revenus] - CHF 4'152.40 [charges selon jugement] + CHF 236.50 [différence de leasing] pour</w:t>
      </w:r>
    </w:p>
    <w:p>
      <w:r>
        <w:t>Tribunal cantonal TC Page 6 de 7 2018, à CHF 3'734.10 (CHF 7'650.- - CHF 4'152.40 + CHF 236.50) du 1er janvier au 30 septembre 2019 et à CHF 4'004.10 (CHF 7'920.- - CHF 4'152.40 + CHF 236.50) dès le 1er octobre 2019.</w:t>
      </w:r>
    </w:p>
    <w:p>
      <w:r>
        <w:rPr>
          <w:b/>
        </w:rPr>
        <w:t>E. 2.6.2</w:t>
      </w:r>
    </w:p>
    <w:p>
      <w:r>
        <w:t>Quant au coût d'entretien des enfants, la méthode de calcul de la première juge, d'ailleurs non contestée en appel, ne prête pas le flanc à la critique; cela étant, l'augmentation du déficit de leur mère engendre une augmentation dans la même proportion du poste de subsistance, à concurrence de CHF 50.- par enfant. Partant, pour 2018, le coût d'entretien de F.________ est porté à CHF 733.25, celui de E.________ à CHF 913.25 et ceux de D.________ et C.________ à CHF 1'329.50 chacun. Dès 2019, compte tenu du poste plus élevé d'allocations familiales (cf. pièces nouvellement produites en appel par le père), le coût d'entretien de F.________ est diminué à CHF 723.25 (allocation familiale [AF] de CHF 380.- en lieu et place de CHF 370.-), celui de E.________ à CHF 903.25 (AF de CHF 380.- en lieu et place de CHF 370.-) et ceux de D.________ et C.________ à CHF 1'279.50 chacun (AF de CHF 300.- en lieu et place de CHF 250.-). Les montants précités consistent en l'entretien convenable des enfants (cf. art. 301a CPC). Dans la mesure où seul le père a un disponible, il lui appartient d'assumer le coût de ses quatre enfants. Il sera dès lors astreint, du 1er avril au 31 décembre 2018, à contribuer à leur entretien par le versement d'une pension mensuelle de CHF 680.- en faveur de F.________, CHF 820.- en faveur de E.________ et CHF 1'200.- en faveur de D.________ et C.________ chacun. Du 1er janvier au 30 septembre 2019, ces montants seront réduits à CHF 650.- pour F.________, CHF 780.- pour E.________ et CHF 1'150.- pour D.________ et C.________ chacun, avant d'être à nouveau augmentés, à compter du 1er octobre 2019, à CHF 700.- pour F.________, CHF 900.- pour E.________ et CHF 1'200.- pour D.________ et C.________ chacun. Les allocations familiales sont dues en sus. Ces montants absorbant l'entier de son disponible, B.________ n'est pas à même de contribuer en sus à l'entretien de son épouse.</w:t>
      </w:r>
    </w:p>
    <w:p>
      <w:r>
        <w:rPr>
          <w:b/>
        </w:rPr>
        <w:t>E. 2.7</w:t>
      </w:r>
    </w:p>
    <w:p>
      <w:r>
        <w:t>Il s'ensuit l'admission partielle de l'appel.</w:t>
      </w:r>
    </w:p>
    <w:p>
      <w:r>
        <w:rPr>
          <w:b/>
        </w:rPr>
        <w:t>E. 3.1</w:t>
      </w:r>
    </w:p>
    <w:p>
      <w:r>
        <w:t>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3.2</w:t>
      </w:r>
    </w:p>
    <w:p>
      <w:r>
        <w:t>En l'espèce, l'appel est admis partiellement en ce qui concerne les contributions d'entretien dues aux enfants, aucune pension n'étant cependant allouée à l'épouse. Partant, vu le sort réservé aux divers griefs et compte tenu encore de la souplesse voulue par le législateur pour l'attribution des frais lorsque le litige relève du droit de la famille, il sera dit que, sous réserve de l'assistance judiciaire octroyée à l'épouse, chaque partie supporte ses propres dépens d'appel et la moitié des frais judiciaires dus à l'Etat, fixés à CHF 1'000.-.</w:t>
      </w:r>
    </w:p>
    <w:p>
      <w:r>
        <w:rPr>
          <w:b/>
        </w:rPr>
        <w:t>E. 3.3</w:t>
      </w:r>
    </w:p>
    <w:p>
      <w:r>
        <w:t>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cette répartition.</w:t>
      </w:r>
    </w:p>
    <w:p>
      <w:r>
        <w:t>Tribunal cantonal TC Page 7 de 7 la Cour arrête : I. L'appel est partiellement admis. Partant, le chiffre 6 du dispositif du jugement prononcé le 20 juillet 2018 par la Présidente du Tribunal civil de la Gruyère est modifié pour prendre la teneur suivante: " 6a. Pour 2018, l'entretien convenable des enfants est fixé à CHF 733.25 pour F.________, CHF 913.25 pour E.________ et CHF 1'329.50 pour D.________ et C.________ chacun. Pour 2019, il est fixé à CHF 723.25 pour F.________, CHF 903.25 pour E.________ et CHF 1'279.50 pour D.________ et C.________ chacun. Partant, B.________ contribuera à l'entretien de ses quatre enfants par le versement, en mains de leur mère, des pensions mensuelles suivantes: - du 1er avril 2018 au 31 décembre 2018: CHF 680.- pour F.________, CHF 820.- pour E.________, CHF 1'200.- pour D.________ et CHF 1'200.- pour C.________; - de 1er janvier au 30 septembre 2019: CHF 650.- pour F.________, CHF 780.- pour E.________, CHF 1'150.- pour D.________ et CHF 1'150.- pour C.________; - dès le 1er octobre 2019: CHF 700.- pour F.________, CHF 900.- pour E.________, CHF 1'200.- pour D.________ et CHF 1'200.- pour C.________. Les allocations familiales et les éventuelles allocations employeur sont payables en sus. 6b. Il est constaté que la situation financière de B.________ ne lui permet pas de s'acquitter d'une pension alimentaire en faveur de A.________. " II. Sous réserve de l'assistance judiciaire, chaque partie supporte ses propres dépens d'appel et la moitié des frais judiciaires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avril 2019/sze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