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4 vom 17. Juli 2017</w:t>
      </w:r>
    </w:p>
    <w:p>
      <w:r>
        <w:t>FR Kantonsgericht, 2017-07-17, FR</w:t>
      </w:r>
    </w:p>
    <w:p>
      <w:r>
        <w:rPr>
          <w:b/>
        </w:rPr>
        <w:t xml:space="preserve">Quelle: </w:t>
      </w:r>
      <w:r>
        <w:t>https://mcp.opencaselaw.ch/entscheid/fr_gerichte_101_2017_4</w:t>
      </w:r>
    </w:p>
    <w:p>
      <w:r>
        <w:t>FR: FR_GERICHTE 101 2017 4 du 17 juillet 2017</w:t>
      </w:r>
    </w:p>
    <w:p>
      <w:r>
        <w:t>IT: FR_GERICHTE 101 2017 4 del 17 luglio 2017</w:t>
      </w:r>
    </w:p>
    <w:p>
      <w:pPr>
        <w:pStyle w:val="Heading2"/>
      </w:pPr>
      <w:r>
        <w:t>Regeste</w:t>
      </w:r>
    </w:p>
    <w:p>
      <w:r>
        <w:t>Arrêt de la Ie Cour d'appel civil du Tribunal cantonal | Eheschutzmassnahmen</w:t>
      </w:r>
    </w:p>
    <w:p>
      <w:pPr>
        <w:pStyle w:val="Heading2"/>
      </w:pPr>
      <w:r>
        <w:t>Erwägungen</w:t>
      </w:r>
    </w:p>
    <w:p>
      <w:r>
        <w:rPr>
          <w:b/>
        </w:rPr>
        <w:t>E. 10</w:t>
      </w:r>
    </w:p>
    <w:p>
      <w:r>
        <w:t>ans révolus, puis de CHF 1'200.- dès la 11ème année, allocations familiales et employeur, ainsi qu'au versement, en sa faveur, d'une pension mensuelle de CHF 1'600.-. L'appelante a également requis d'être mise au bénéfice de l'assistance judiciaire, ce qui lui a été accordé par arrêt de la Vice-Présidente de la Cour du 16 janvier 2017. Dans sa réponse du 30 janvier 2017, l'époux conclut, sous suite de frais, au rejet de l'appel. Par arrêt du 2 février 2017, la Vice-Présidente de la Cour a octroyé à l'intimé l'assistance judiciaire requise par ce dernier. D. Eu égard à l'entrée en vigueur, le 1er janvier 2017, du nouveau droit de l'entretien de l'enfant, il est relevé que les mémoires d'appel et de réponse traitent déjà de cette problématique. en droit 1. a)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à la mandataire de l'appelante le 28 décembre 2016. Déposé le lundi 9 janvier 2017, l'appel a dès lors été interjeté en temps utile. Le mémoire d'appel est, de plus, dûment motivé et doté de conclusions. En outre, vu les montants des contributions</w:t>
      </w:r>
    </w:p>
    <w:p>
      <w:r>
        <w:t>Tribunal cantonal TC Page 3 de 9 d'entretien requises par l'épouse en première instance (soit CHF 400.- par mois et par enfant et CHF 1'800.- pour elle-même) et intégralement contestées par l'époux, de même que la durée indéterminée des mesures prononcées, la valeur litigieuse en appel est manifestement supérieure à CHF 10'000.- et à CHF 30'000.- (art. 51 al. 1 let. a et al. 4 LTF). Il s'ensuit la recevabilité de l'appel. b)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La contribution d'entretien entre époux est régie par le principe de disposition (art. 58 CPC). c) La cognition de la Cour d'appel est pleine et entière, en fait comme en droit (art. 310 CPC). d) Selon l'art. 316 al. 1 CPC, la Cour d'appel peut ordonner des débats ou statuer sur pièces. En l'espèce, vu le fait que toutes les pièces utiles au traitement de l'appel figurent au dossier, il n'est pas nécessaire d'assigner les parties à une audience et la Cour statuera sur pièces. e)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l'appelante modifie ses conclusions relatives aux contributions dues à ses enfants, par rapport à celles prises en première instance. Ainsi, alors qu'elle concluait à CHF 400.- par enfant jusqu'à l'âge de 10 ans révolus, puis CHF 450.- dès la 11ème année, elle conclut désormais à CHF 1'100.- par enfant jusqu'à l'âge de 10 ans révolus, puis à CHF 1'200.- dès la 11ème année. S'agissant d'une procédure soumise à la maxime d'office, cette modification est possible devant les deux instances, pour autant qu'il existe des conclusions chiffrées (arrêt TF 5A_807/2012 du 6 février 2013 consid. 4.2.2 s.; cf. ég. arrêt TC FR 101 2015 227 du 12 janvier 2016 consid. 1c), ce qui est le cas en l'espèce. Quant à la conclusion de l'épouse relative à son propre entretien, elle est également recevable; en effet, alors qu'elle articulait au départ CHF 1'800.-, elle conclut à une diminution de ce montant à concurrence de CHF 1'600.-. 2. L'appelante critique la décision du premier juge d'avoir rejeté sa requête tendant à l'octroi d'une contribution d'entretien pour les deux enfants communs du couple et pour elle-même. a) Dans son jugement du 16 décembre 2016, le premier juge a retenu que pendant la vie commune, l'époux travaillait à 100% et qu'à compter du 1er février 2015, son employeur avait réduit à 20% son taux d'activité, faisant chuter ses revenus mensuels à CHF 1'000.- net par mois. En tenant compte de son travail de trois mois auprès de l'entreprise H.________ SA, son salaire mensuel net pour 2015 était de CHF 2'100.-. Il a ensuite examiné si les conditions pour lui imputer</w:t>
      </w:r>
    </w:p>
    <w:p>
      <w:r>
        <w:t>Tribunal cantonal TC Page 4 de 9 un revenu hypothétique étaient réalisées, ce qu'il a nié, considérant qu'il n'était pas au bénéfice d'une formation professionnelle et avait effectué bon nombre de recherches personnelles d'emploi entre mars et juin 2016, restées vaines, de sorte que l'on ne pouvait y voir une mauvaise volonté de sa part. Ce faisant, il n'était pas en mesure de contribuer à l'entretien tant de ses enfants que de son épouse (jugement attaqué, p. 9-11). b) L'appelante reproche tout d'abord au Président du Tribunal d'avoir violé son devoir de prendre en compte la capacité de gain effective de l'intimé en ne prenant pas en compte un potentiel revenu à 100% ou du moins en n'instruisant pas davantage sur ce point, dès lors qu'il n'était pas à exclure qu'il ait volontairement diminué ses revenus, sachant qu'il serait tenu de verser des contributions d'entretien pour sa famille. Quant à l'intimé, il soutient en substance qu'il n'a nullement choisi de réduire son temps de travail et que la décision de réduire celui-ci est intervenue plusieurs mois avant la séparation du couple, et qu'il ne pouvait compter, depuis lors, que sur le soutien du service social, malgré ses efforts pour rechercher en emploi à plein temps. aa)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pour le tout: arrêts TF 5A 453/2015 du 4 novembre 2015 consid. 2.1 et 5A_1008/2015 du 21 avril 2016 consid. 3.3.2).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5A_59/2016 du 1er juin 2016 consid. 3.2).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 Enfin, il faut rappeler qu'en matière de fixation de contributions d'entretien, le juge dispose d'un large pouvoir d'appréciation (ATF 138 III 289 consid. 11.1.1 et les références citées). bb) Il convient ici de déterminer si l'exercice d'une activité lucrative à un taux supérieur peut être raisonnablement exigé de l'appelant, des exigences particulièrement élevées au sujet de la mise à profit de la capacité de gain devant être posées en présence d'enfants mineurs, ce avant tout lorsque, comme ici, les conditions économiques sont modestes (ATF 137 III 118</w:t>
      </w:r>
    </w:p>
    <w:p>
      <w:r>
        <w:t>Tribunal cantonal TC Page 5 de 9 consid.3.1/JdT 2011 II 486). Le caractère exigible de l'exercice d'une activité lucrative doit dès lors être examiné avec sévérité. Le fait que l'appelant n'ait pas trouvé de place de travail à ce jour ne constitue pas une preuve qu'il lui est effectivement impossible d'entreprendre une activité professionnelle. Il faut en effet tenir compte des possibilités de gain qui n'exigent pas de formation professionnelle achevée et se situent dans la tranche des bas salaires (ATF 137 III 118 consid.3.1/JdT 2011 II 486; voir aussi arrêts TF 5A_99/2011 du 26 septembre 2011 consid. 7.4.1 et 7.4.2 et 5A_248/2011 du 14 novembre 2011 consid. 4). cc) En l'espèce, l'épouse a d'emblée allégué que son époux aurait choisi d'exercer son emploi à 20% sur appel et requis qu'un revenu hypothétique pour une activité de boucher à plein temps lui soit imputé (requête MPUC du 22 février 2016 [DO/8 s.]). Pour sa part, le mari a affirmé qu'il n'avait nullement choisi de réduire son temps de travail, cette décision ayant été prise par son employeur, de manière unilatérale (réponse du 24 mars 2016 [DO 26]). Dans sa requête de mesures protectrices du 22 février 2016, si l'appelante a effectivement évoqué la possibilité d'imputer un revenu hypothétique à son époux dès le 1er avril 2016 (DO/9), elle n'a alors pas émis l'idée d'un revenu rétroactif, eu égard au fait qu'il ait pu volontairement renoncer à s'inscrire auprès de l'assurance-chômage entre février 2015 et avril 2016, comme elle semble le prétendre en appel. Il a en outre été donné suite à ses diverses réquisitions de preuves formulées le 26 septembre 2016 (DO/66), de sorte qu'il ne saurait être reproché au premier juge de n'avoir pas instruit davantage. Quoi qu'il en soit, il n'est pas suffisamment établi que B.________ ait volontairement diminué ses revenus, si bien que c'est à raison que le premier juge, dans son jugement du 16 décembre 2016, ne lui a pas imputé un revenu hypothétique rétroactif. En revanche, il devait considérer, en dépit de l'absence de formation professionnelle de l'époux, que ce dernier, qui n'est âgé que de 43 ans, avait exercé diverses activités professionnelles (boucher, manœuvre du bâtiment, conducteur de chariot élévateur, manutentionnaire ou ouvrier de fabrique) et n'invoquait aucun problème de santé l'empêchant de mettre à profit une pleine capacité de travail. Dans ces circonstances, quand bien même les recherches d'emploi de l'intimé sont restées vaines jusqu'alors et sont rendues plus difficiles de par son absence de formation professionnelle, elles ne sont pas illusoires. Partant, au vu des exigences plus élevées qui doivent être posées, dans un contexte où l'entretien d'enfants mineurs est en jeu, quant à la mise à profit de la capacité de gain du débirentier, il convient de demander un effort supplémentaire à l'intimé – notamment en élargissant son champ de recherches au canton de Vaud – et de retenir qu'il est à même, dans un délai raisonnable, d'exercer toute activité lui permettant de subvenir à l'entretien de ses enfants. Les activités envisageables sont donc celles qui ne requièrent qu'un faible niveau de connaissances, sans limitation particulière autre, au taux de 100%, dans la mesure également où son fils G.________, âgé de 17 ans et placé pendant la semaine dans une institution, n'exige pas sa présence au domicile, hormis durant le week-end. Compte tenu des données récoltées selon le calcul individuel des salaires "salarium" (http://www.bfs.admin.ch/bfs/portal/fr/index/themen/03/04/blank/key/lohnstruktur/salarium.html) disponible sur le site de l'Administration fédérale, il sera retenu que l'intimé est en mesure de réaliser, dès le 1er octobre 2017, un salaire mensuel net, part au 13ème salaire comprise, de l'ordre de CHF 4'800.- (salaire brut moyen retenu pour une activité dans le secteur de la construction ou de la boucherie, dans l'espace Mittelland, pour toute activité de manœuvre, sans formation et sans fonction de cadre, soit CHF 5'594.- - 14% de déductions sociales), étant relevé qu'il n'a semble-t-il pas la possibilité d'augmenter son taux d'activité auprès de l'entreprise I.________. Le grief de l'appelante est partiellement bien fondé.</w:t>
      </w:r>
    </w:p>
    <w:p>
      <w:r>
        <w:t>Tribunal cantonal TC Page 6 de 9 c) Au chapitre des charges de l'intimé, A.________ se méprend, lorsqu'elle fait grief au Président du Tribunal d'avoir retenu, en lieu et place de CHF 1'200.-, un montant de CHF 1'350.- pour son minimum vital, alors que bien qu'il ait la garde de son fils G.________, ce dernier vit en institution et ne rentre à la maison que le week-end. En effet, dans la mesure où il a la charge de son fils, ne serait-ce que le week-end, et que la pension de 294.65 euros (soit CHF 318.20 au taux de change actuel) qu'il perçoit de l'institution autrichienne J.________ à K.________ (réponse à l'appel, p. 9; bordereau du 24 mars 2016, pièce no 19) ne couvre de loin pas les frais d'un placement en institution – certes pris en charge par l'Etat, mais dont une participation minimale journalière est en tous les cas requise des parents –, il n'est pas contraire au droit de lui retenir un montant de CHF 1'350.- au titre de minimum vital. d) Quant à sa propre situation financière, l'appelante précise qu'elle exerce une activité lucrative depuis septembre 2016, élément nouveau dont le premier juge n'avait pas connaissance au moment de rendre son jugement du 16 décembre 2016. Elle réalise ainsi un revenu mensuel net de CHF 1'146.95, continuant pour le surplus à percevoir une aide financière du service social. Elle-même est en outre au bénéfice d'une curatelle de représentation avec gestion du patrimoine au sens des art. 394 al. 1 et 395 al. 1 CC depuis le 15 novembre 2016. Ces nouveaux éléments, certes invoqués au stade de l'appel seulement (art. 317 al. 1 CPC), doivent être pris en compte, dès lors qu'ils sont précisément allégués par l'appelante elle-même. e) Il s'impose à ce stade de déterminer si, sur la base des situations financières respectives des époux, B.________ peut être astreint à contribuer à l'entretien de sa famille. aa)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destiné à publication). Quant à l'ampleur de la prise en charge et à la durée de la contribution relative à celle-ci, le Message (p. 558) se</w:t>
      </w:r>
    </w:p>
    <w:p>
      <w:r>
        <w:t>Tribunal cantonal TC Page 7 de 9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 bb) En l'espèce, il résulte de ce qui précède et des points non contestés du jugement attaqué (p. 9-11) que les revenus réalisés par A.________ (CHF 1'146.95 par mois) ne lui permettent pas de couvrir ses charges mensuelles fixées à CHF 2'575.- (minimum vital par CHF 1'350.-, loyer par CHF 960.- [CHF 1'600.- - CHF 640.- de part au logement afférente aux enfants à concurrence de 40%], assurance-RC ménage par CHF 45.-, assurance-maladie par CHF 220.-), d'où un déficit mensuel de CHF 1'428.05. Au vu des critères précédemment exposés, il ne saurait évidemment être exigé de l'épouse, dans la mesure où elle assume la garde de quatre enfants mineurs (dont deux âgés de 5 et 7 ans), qu'elle travaille davantage. Quant à l'intimé, dès lors qu'il doit se voir imputer, dès le 1er octobre 2017, un revenu hypothétique par CHF 4'800.- et supporte des charges à hauteur de CHF 2'552.30 (minimum vital par CHF 1'350.-, loyer par CHF 936.- [CHF 1'170.- - CHF 234.- de part au logement afférente à G.________ à concurrence de 20%], assurance-ménage par CHF 16.30, frais de véhicule par CHF 250.-), sans compter les frais liés à G.________, lequels peuvent être estimés, sur la base des Tabelles zurichoises 2017, à CHF 642.80 (CHF 1'781.- - CHF 485.- [part au logement selon tabelles] - 25% + CHF 234.- = CHF 1'206.- - CHF 318.20 [pension autrichienne] - CHF 245.- [allocations familiales]), il lui reste un disponible de CHF 1'604.90. cc) S'agissant des coûts directs de C.________ et D.________, il y a lieu de s'en tenir à ceux fixés par les Tabelles zurichoises (état au 1er janvier 2017), sauf à y ajouter une éventuelle contribution de prise en charge. Partant, le coût d'entretien de C.________ peut s'établir à CHF 679.50 (CHF 1'246.- - CHF 440.- - 25% + CHF 320.-, allocations familiales déduites par CHF 245.-), tandis que celui de D.________ peut être fixé à CHF 488.25 (CHF 991.- - CHF 440.- - 25% + CHF 320.- - CHF 245.- [AF]). Au coût d'entretien de chaque enfant doit être ajoutée la moitié du déficit de la mère – dont il ne saurait être exigé, faut-il le rappeler, qu'elle travaille davantage –, soit CHF 714.- (CHF 1'428.05 / 2), ce qui porte le coût de C.________ à CHF 1'393.50 et celui de D.________ à CHF 1'202.25, montants qui consistent en l'entretien convenable de chacun des enfants (cf. art. 301a CPC). dd) Au vu de ce qui précède, compte tenu du disponible du père, respectivement du déficit de la mère, il appartient à B.________ seul d'assumer l'entretien de ses enfants, à compter du 1er octobre 2017. Cela étant, son disponible ne lui permet pas d'y contribuer à hauteur de leur entretien convenable, lequel ne sera couvert, s'agissant de C.________, qu'à concurrence de CHF 860.- (représentant 53.7% du disponible du père), le solde par CHF 740.- (représentant 46.3% du disponible du père) étant affecté à l'entretien de D.________. Certes, la prise en charge de C.________ et D.________ va diminuer au fur et à mesure qu'ils grandiront et gagneront en autonomie. Cela étant, au vu de leur âge et compte tenu de l'évolution</w:t>
      </w:r>
    </w:p>
    <w:p>
      <w:r>
        <w:t>Tribunal cantonal TC Page 8 de 9 prévisible des situations personnelles et professionnelles respectives de chacun des parents, il ne se justifie pas, dans le cadre de mesures provisoires, de calculer d'ores et déjà leur coût d'entretien pour un avenir lointain, en prenant en considération des facteurs en l'état hypothétiques. Il s'ensuit l'admission partielle de l'appel sur ce point, pour la période postérieure au 1er octobre 2017. ee) Quant à une éventuelle pension pour l'épouse, force est de constater que le versement des pensions en faveur de ses enfants épuise le disponible de l'intimé, qui n'est dès lors pas en mesure de contribuer à l'entretien de l'appelante au-delà de ce qui, dans les pensions pour les enfants, lui revient pour leur prise en charge, ce qui conduit au rejet de l'appel sur cette question. 3.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chaque époux a partiellement gain de cause, l'intimé étant astreint à contribuer à l'entretien de ses enfants dès le 1er octobre 2017, mais dispensé de s'acquitter d'une pension en faveur de son épouse. Dans ces conditions, vu le sort donné aux divers griefs et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fixés à CHF 1'200.-. c)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9 de 9 la Cour arrête: I. L'appel est partiellement admis. Partant, le chiffre 9 du dispositif du jugement prononcé le 16 décembre 2016 par le Président du Tribunal civil de la Gruyère est réformé pour prendre la teneur suivante: " 9. Dès le 1er octobre 2017, B.________ contribuera à l'entretien de ses enfants par le versement d'une pension mensuelle de CHF 860.- en faveur de C.________ et de CHF 740.- en faveur de D.________. Le montant nécessaire pour assurer l'entretien convenable de C.________ s'élève à CHF 1'393.50 et celui de D.________ à CHF 1'202.25, montants couverts à concurrence de CHF 860.-, respectivement CHF 740.- correspondant aux pensions versées par le père. Toutes autres ou plus amples conclusions sont rejetées. " II. Sous réserve de l'assistance judiciaire, chaque partie supporte ses propres dépens d'appel et la moitié des frais de justice dus à l'Etat, fixés à CHF 1'200.-.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juillet 2017/sze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