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 vom 4. Februar 2016</w:t>
      </w:r>
    </w:p>
    <w:p>
      <w:r>
        <w:t>FR Kantonsgericht, 2016-02-04, FR</w:t>
      </w:r>
    </w:p>
    <w:p>
      <w:r>
        <w:rPr>
          <w:b/>
        </w:rPr>
        <w:t xml:space="preserve">Quelle: </w:t>
      </w:r>
      <w:r>
        <w:t>https://mcp.opencaselaw.ch/entscheid/fr_gerichte_101_2016_3</w:t>
      </w:r>
    </w:p>
    <w:p>
      <w:r>
        <w:t>FR: FR_GERICHTE 101 2016 3 du 4 février 2016</w:t>
      </w:r>
    </w:p>
    <w:p>
      <w:r>
        <w:t>IT: FR_GERICHTE 101 2016 3 del 4 febbraio 2016</w:t>
      </w:r>
    </w:p>
    <w:p>
      <w:pPr>
        <w:pStyle w:val="Heading2"/>
      </w:pPr>
      <w:r>
        <w:t>Regeste</w:t>
      </w:r>
    </w:p>
    <w:p>
      <w:r>
        <w:t>Arrêt de la Ie Cour d'appel civil du Tribunal cantonal | Eheschutzmassnahmen</w:t>
      </w:r>
    </w:p>
    <w:p>
      <w:pPr>
        <w:pStyle w:val="Heading2"/>
      </w:pPr>
      <w:r>
        <w:t>Erwägungen</w:t>
      </w:r>
    </w:p>
    <w:p>
      <w:r>
        <w:rPr>
          <w:b/>
        </w:rPr>
        <w:t>E. 1</w:t>
      </w:r>
    </w:p>
    <w:p>
      <w:r>
        <w:t>a) La décision de suspension de la procédure est une "autre décision" au sens de l'art. 319 let. b ch. 1 CPC, respectivement une ordonnance d'instruction (CPC-JEANDIN, 2011, art. 319 n. 15</w:t>
      </w:r>
    </w:p>
    <w:p>
      <w:r>
        <w:t>Tribunal cantonal TC Page 3 de 5 et 18), et peut faire l'objet d'un recours (art. 126 al. 2 CPC; CPC-HALDY, art. 126 n. 9) dans un délai de 10 jours (art. 319 let. b ch. 1 et 321 al. 2 CPC). En l'espèce, la décision attaquée a été notifiée à la mandataire de la recourante le 28 décembre 2015. Déposé le 7 janvier 2016, le recours a dès lors été interjeté en temps utile. Il est, de plus, motivé et doté de conclusions; il s'ensuit la recevabilité du recours. b) La procédure sommaire (art. 252 ss CPC) s'applique aux causes de mesures protectrices de l'union conjugale (art. 271 let. a CPC). c) La Cour statue sur pièces, conformément à la possibilité prévue à l'art. 327 al. 2 CPC.</w:t>
      </w:r>
    </w:p>
    <w:p>
      <w:r>
        <w:rPr>
          <w:b/>
        </w:rPr>
        <w:t>E. 2</w:t>
      </w:r>
    </w:p>
    <w:p>
      <w:r>
        <w:t>La recourante conclut à l'annulation du chiffre 2 du dispositif de la décision querellée, soutenant que la décision de la Présidente du Tribunal de suspendre la procédure de mesures protectrices de l'union conjugale, la requête d'assistance judiciaire et tous les délais y afférents jusqu'à droit connu sur l'issue de la procédure en annulation du mariage viole les art. 105 et 109 CC, de même que l'art. 126 CPC (recours, p. 6-9). L'art. 105 CC, qui énumère les causes absolues d'annulation du mariage, prescrit qu'un mariage doit être annulé lorsque l'un des époux était déjà marié au moment de la célébration et que le précédent mariage n'a pas été dissous par le divorce ou par le décès de son conjoint (al. 1). Il n'en demeure pas moins que le mariage désormais conclu existe et demeure valable aussi longtemps que le jugement d'annulation n'est pas entré en force. Dans l'intervalle, des actions fondées sur le droit du mariage, telles les mesures protectrices de l'union conjugale, sont possibles. A l'instar du jugement de divorce, le jugement d'annulation de mariage produit ses effets ex nunc, hormis en ce qui concerne les droits successoraux du conjoint survivant et la présomption de paternité (CPra Matrimonial-PELLATON, 2016, art. 109 n. 2 et 3). Partant, il faut retenir que même en présence d'une éventuelle cause d'annulation du mariage, la Présidente du Tribunal n'était pas en droit de suspendre la procédure de mesures protectrices de l'union conjugale et la requête d'assistance judiciaire. Il lui incombait d'instruire la cause et de prendre les mesures de protection nécessaires dans l'intervalle, au sens des art. 172 ss CC. Il s'ensuit l'admission du recours, en tant que le chiffre 2 du dispositif de la décision querellée doit être annulé. La Présidente du Tribunal est invitée à reprendre sans délai l'instruction de la procédure de mesures protectrices de l'union conjugale et de la requête d'assistance judiciaire.</w:t>
      </w:r>
    </w:p>
    <w:p>
      <w:r>
        <w:rPr>
          <w:b/>
        </w:rPr>
        <w:t>E. 3</w:t>
      </w:r>
    </w:p>
    <w:p>
      <w:r>
        <w:t>Vu le sort du recours, la question de l'effet suspensif devient sans objet.</w:t>
      </w:r>
    </w:p>
    <w:p>
      <w:r>
        <w:rPr>
          <w:b/>
        </w:rPr>
        <w:t>E. 4</w:t>
      </w:r>
    </w:p>
    <w:p>
      <w:r>
        <w:t>Pour la procédure de recours, A.________ conclut à ce que les frais et dépens y relatifs soient mis à la charge de l'intimé, lequel s'en est remis à justice.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w:t>
      </w:r>
    </w:p>
    <w:p>
      <w:r>
        <w:t>Tribunal cantonal TC Page 4 de 5 exclut une condamnation d'un canton non partie à verser des dépens dans l'hypothèse où un recours aurait été rendu nécessaire par une faute d'un de ses magistrats (CPC-TAPPY,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 recourante obtient gain de cause, le chiffre 2 du dispositif de la décision attaquée étant supprimé et la Présidente du Tribunal invitée à reprendre sans délai l'instruction de la procédure de mesures protectrices de l'union conjugale et la requête d'assistance judiciaire. Partant, les frais de la procédure de recours, fixés à CHF 600.-, seront laissés à la charge de l'Etat, qui se substitue à la Présidente du Tribunal civil de la Gruyère. bb) Les dépens, qui ne peuvent être mis à la charge de l'Etat (cf. ATF 139 précité), peuvent néanmoins être mis à la charge de l'intimé, qui s'en est remis à justice quant au sort du recours (cf. art. 106 al. 2 CPC). Selon l'art. 105 al. 2 CPC, le tribunal fixe les dépens selon le tarif, soit le RJ. Selon l'art. 63 al. 2 RJ, en cas de fixation globale, l'autorité tient compte notamment de la nature, de la difficulté et de l'ampleur de la procédure, du travail nécessaire de l'avocat ainsi que de l'intérêt et de la situation économiques des parties. En l'espèce, les dépens de A.________ pour la procédure de recours peuvent être arrêtés à la somme de CHF 800.-, débours compris, plus la TVA par CHF 64.- (8% de CHF 800.-). Ils seront mis à la charge de B.________. c) La cause étant renvoyée pour reprise d'instruction, il n'y a pas lieu de statuer sur les frais de la procédure de première instance (art. 318 al. 3 CPC a contrario), qui ont par ailleurs été réservés. (dispositif en page suivante)</w:t>
      </w:r>
    </w:p>
    <w:p>
      <w:r>
        <w:t>Tribunal cantonal TC Page 5 de 5 la Cour arrête: I. Le recours est admis. Partant, le chiffre 2 du dispositif de la décision rendue le 11 décembre 2015 par la Présidente du Tribunal civil de la Gruyère est annulé. II. Les frais judiciaires de recours, fixés à CHF 600.-, sont laissés à la charge de l'Etat. III. B.________ est reconnu devoir à A.________, à titre de dépens pour le recours, un montant de CHF 864.- (CHF 800.- + TVA par CHF 64.-).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février 2016/sze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