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105 vom 13. Mai 2016</w:t>
      </w:r>
    </w:p>
    <w:p>
      <w:r>
        <w:t>FR Kantonsgericht, 2016-05-13, FR</w:t>
      </w:r>
    </w:p>
    <w:p>
      <w:r>
        <w:rPr>
          <w:b/>
        </w:rPr>
        <w:t xml:space="preserve">Quelle: </w:t>
      </w:r>
      <w:r>
        <w:t>https://mcp.opencaselaw.ch/entscheid/fr_gerichte_101_2016_105</w:t>
      </w:r>
    </w:p>
    <w:p>
      <w:r>
        <w:t>FR: FR_GERICHTE 101 2016 105 du 13 mai 2016</w:t>
      </w:r>
    </w:p>
    <w:p>
      <w:r>
        <w:t>IT: FR_GERICHTE 101 2016 105 del 13 maggio 2016</w:t>
      </w:r>
    </w:p>
    <w:p>
      <w:pPr>
        <w:pStyle w:val="Heading2"/>
      </w:pPr>
      <w:r>
        <w:t>Regeste</w:t>
      </w:r>
    </w:p>
    <w:p>
      <w:r>
        <w:t>Arrêt de la Ie Cour d'appel civil du Tribunal cantonal | Wirkungen des Kindesverhältnisses</w:t>
      </w:r>
    </w:p>
    <w:p>
      <w:pPr>
        <w:pStyle w:val="Heading2"/>
      </w:pPr>
      <w:r>
        <w:t>Erwägungen</w:t>
      </w:r>
    </w:p>
    <w:p>
      <w:r>
        <w:rPr>
          <w:b/>
        </w:rPr>
        <w:t>E. 1</w:t>
      </w:r>
    </w:p>
    <w:p>
      <w:r>
        <w:t>a) Dans les affaires patrimoniales, le recours est recevable contre les décisions finales de première instance lorsque la valeur litigieuse au dernier état des conclusions n’atteint pas CHF 10'000.- au moins (art. 319 let. a et 308 al. 2 CPC). Le délai de recours est de 10 jours pour les décisions prises, comme en l’espèce (art. 302 al. 1 let. b CPC), en procédure sommaire (art. 321 al. 2 CPC). Le montant encore litigieux au moment du prononcé de la décision de première instance s'élevait à CHF 9'556.15. La décision attaquée motivée ayant été notifiée à la recourante le 9 mars 2016, le mémoire de recours remis à la poste le 18 mars 2016 a été adressé en temps utile. Ce mémoire est dûment motivé et doté de conclusions. Il est recevable. b) La cognition de la Cour d'appel est pleine et entière en droit ; elle est en revanche limitée, s'agissant des faits, à leur constatation manifestement inexacte (art. 320 CPC). c) La Cour statue sur pièces, conformément à la possibilité prévue par l'art. 327 al. 2 CPC. d)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(ATF 137 III 470 consid. 4.5.3). En l’espèce, la recourante a produit pour la première fois devant la Cour un courrier de sa fille. L’intimé a quant à lui nouvellement produit dans la cadre de la procédure de recours une copie de son écran de téléphone portable, le bulletin de note de sa fille, ainsi que deux courriers du Proviseur du Collège F.________. Ces moyens sont irrecevables dès lors qu’ils n’ont pas été produits en première instance.</w:t>
      </w:r>
    </w:p>
    <w:p>
      <w:r>
        <w:rPr>
          <w:b/>
        </w:rPr>
        <w:t>E. 2</w:t>
      </w:r>
    </w:p>
    <w:p>
      <w:r>
        <w:t>a) Le Président a retenu que la recourante avait pris la décision d’inscrire sa fille à l’école D.________ sans l’accord préalable de son ex-époux. Elle lui a ensuite demandé de prendre en charge la moitié des frais d’écolage, ce que l’intimé a refusé. Selon le Président, dans la mesure où le choix du parcours scolaire de C.________ et son inscription à une école privée coûteuse relèvent de l’autorité parentale conjointe, cette décision aurait dû faire l’objet d’une discussion entre les parents et elle aurait dû être prise conjointement pour obliger les deux parties de sorte que A.________ doit assumer les risques économiques liés au refus de la prise en charge des frais d’écolage D.________ par le père. b) La recourante invoque la violation de l’art. 286 al. 3 CC. Elle relève qu’elle a informé l’intimé par messages des projets de scolarisation de leur fille et n’a obtenu aucune réponse de sa part, à la suite de quoi elle lui a adressé un courriel, le 22 juillet 2014, lui demandant de contribuer aux frais de scolarisation. Elle allègue que le Président aurait dû tenir compte du fait que l’intimé refuse toute discussion avec elle de sorte qu’il est impossible de prendre des décisions en commun pour C.________. Elle soutient également qu’elle a dû prendre en urgence la décision d’inscrire sa fille à l’école D.________ car son projet de séjour linguistique n’avait pas pu se réaliser. De plus, elle fait valoir que cette formation poursuit le bien de C.________ et qu’en aucun cas l’art. 286 al. 3 CC n’exige comme condition pour imposer la prise en charge des frais extraordinaires que les parents se soient accordés à leur propos.</w:t>
      </w:r>
    </w:p>
    <w:p>
      <w:r>
        <w:t>Tribunal cantonal TC Page 4 de 8 L’intimé n’est pas de cet avis. Il considère que la scolarisation de sa fille à l’école D.________ ne répond à aucun besoin extraordinaire au sens de l’art. 286 al. 3 CC et que la recourante n’a pas démontré que tel était le cas de sorte qu’il n’a pas à en supporter les frais. De plus, il allègue que cet établissement n’est pas reconnu par Eduqua et ne débouche sur aucun CFC. L’inscription à cette école répondrait selon lui davantage à une envie de C.________ qu’à un besoin, ce qu’a admis la recourante en procédure, et n’a aucun rapport avec les études qu’elle suit actuellement au Collège F.________ à G.________. c) aa)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BSK-BREITSCHMID, art. 286 n. 7 ss).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w:t>
      </w:r>
    </w:p>
    <w:p>
      <w:r>
        <w:rPr>
          <w:b/>
        </w:rPr>
        <w:t>E. 3</w:t>
      </w:r>
    </w:p>
    <w:p>
      <w:r>
        <w:t>Les frais de la procédure de recours sont mis à la charge de la recourante, qui succombe (art. 106 al. 1 CPC). a) Ils comprennent les frais judiciaires, fixés globalement à CHF 600.-, qui seront prélevés sur l’avance du même montant effectuée le 4 avril 2016.</w:t>
      </w:r>
    </w:p>
    <w:p>
      <w:r>
        <w:t>Tribunal cantonal TC Page 8 de 8 b) Ils comprennent également les dépens, qui dans le cadre d’un recours contre une décision du juge unique,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Christian Delaloye dans le cadre de la procédure de recours a consisté en l’étude du recours, l’établissement d’une réponse (5 pages), et la prise de connaissance du présent arrêt. Partant, compte tenu de la nature et de la difficulté de la cause, une indemnité de CHF 800.-, comprenant les débours, sera octroyée. La TVA (8 %) par CHF 64.- s'y ajoutera. la Cour arrête: I. Le recours est rejeté. Partant, la décision du Président du Tribunal civil de l’arrondissement de la Broye du 14 janvier 2016 est confirmée. II. Les frais de la procédure de recours sont mis à la charge de A.________. Les frais judiciaires dus à l'Etat sont fixés à CHF 600.-. Les dépens de B.________ dus par A.________ sont fixés à CHF 800.-, TVA par CHF 64.- en sus.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mai 2016/sma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