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194 vom 18. Dezember 2015</w:t>
      </w:r>
    </w:p>
    <w:p>
      <w:r>
        <w:t>FR Kantonsgericht, 2015-12-18, FR</w:t>
      </w:r>
    </w:p>
    <w:p>
      <w:r>
        <w:rPr>
          <w:b/>
        </w:rPr>
        <w:t xml:space="preserve">Quelle: </w:t>
      </w:r>
      <w:r>
        <w:t>https://mcp.opencaselaw.ch/entscheid/fr_gerichte_101_2015_194</w:t>
      </w:r>
    </w:p>
    <w:p>
      <w:r>
        <w:t>FR: FR_GERICHTE 101 2015 194 du 18 décembre 2015</w:t>
      </w:r>
    </w:p>
    <w:p>
      <w:r>
        <w:t>IT: FR_GERICHTE 101 2015 194 del 18 dicembre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b et al. 2 CPC). Le délai d'appel en procédure sommaire – qui régit notamment les mesures protectrices de l'union conjugale (art. 271 let. a CPC) – est de 10 jours (art. 314 al. 1 CPC).</w:t>
      </w:r>
    </w:p>
    <w:p>
      <w:r>
        <w:t>Tribunal cantonal TC Page 3 de 8 En l'espèce, la décision attaquée a été notifiée à la mandataire de l'appelant le 17 août 2015. Déposé le 27 août 2015, l'appel a dès lors été interjeté en temps utile. Le mémoire est, de plus, dûment motivé et doté de conclusions. En outre, vu la contribution d'entretien réclamée en première instance par l'épouse, soit CHF 1'500.- par mois dès le 1er décembre 2014, montant entièrement contesté,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CPC). Le principe de disposition s'applique à la contribution d'entretien du conjoint (art. 58 al. 1 CPC), de sorte que l'interdiction de la reformatio in pejus est applicable en procédure de recours (ATF 129 III 417/JdT 2004 I 115 consid. 2.1; HOHL, Procédure civile, t. II, 2ème éd., 2010, n. 1907), ce d'autant qu'en procédure sommaire, l'appel joint est irrecevable (art. 314 al. 2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montants contestés en appel, comme la durée en l'état indéterminée des mesures prononcées, la valeur litigieuse pour un recours au Tribunal fédéral est clairement supérieure à CHF 30'000.- (art. 51 al. 1 let. a et al. 4 LTF).</w:t>
      </w:r>
    </w:p>
    <w:p>
      <w:r>
        <w:rPr>
          <w:b/>
        </w:rPr>
        <w:t>E. 2</w:t>
      </w:r>
    </w:p>
    <w:p>
      <w:r>
        <w:t>L'appelant conclut à ce qu'aucune contribution d'entretien ne soit allouée à son épouse.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la question de la reprise ou de l'augmentation de l'activité lucrative d'un époux – après un délai convenable (ATF 129 III 417) – se pose alors. Dans l'ATF 137 III 385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w:t>
      </w:r>
    </w:p>
    <w:p>
      <w:r>
        <w:t>Tribunal cantonal TC Page 4 de 8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Toutefois, l'imputation d'un revenu hypothétique n'est en principe pas admissible lorsqu'elle concernerait une période révolue (arrêts TF 5A_795/2008 du 2 mars 2010 consid. 4.5.3, 5A_341/2011 du 20 septembre 2011 consid. 2.3.2, 5A_317/2011 du 22 novembre 2011 consid. 6.2 et 5A_612/2011 du 27 février 2012 consid. 2.1; cf. ég. arrêt TF 318/2014 du 2 octobre 2014 consid. 3.1.3.2). Selon l'ATF 137 III 102 précité, 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[97]). Enfin, il faut rappeler qu'en matière de fixation de contributions d'entretien, le juge dispose d'un large pouvoir d'appréciation (ATF 138 III 289 consid. 11.1.1 et les références citées; CR CC I- CHAIX, 2011, art. 176 n. 5 et art. 173 n. 3). b) En l'espèce, le premier juge a retenu que A.________ était au bénéfice d'une rente entière d'invalidité de CHF 2'303.- (avec effet au 1er janvier 2012) et d'une rente 2ème pilier de CHF 1'782.10 et qu'après déduction de ses charges (qui totalisent un montant de CHF 2'849.60), il disposait d'un solde mensuel avant impôts de CHF 1'235.50 (CHF 4'085.10 - CHF 2'849.60), hormis pendant la période du 1er février au 31 août 2015, où ce solde s'élève à CHF 1'035.50, en raison de frais dentaires qu'il assume à hauteur de CHF 200.- par mois (décision querellée, p. 5-6). Cette situation financière n'est pas critiquée en appel, sauf s'agissant du poste électricité, que l'époux requiert qu'il soit retenu en plein, vu la vétusté de son logement (appel, p. 12-13). Il ressort du dossier que l'appelant vit dans un chalet qu'il est difficile de chauffer, en raison de son isolation et de son âge (bordereau du 4 décembre 2014, pièce no 5). Lors de l'audience du 26 janvier 2015, A.________ a expliqué chauffer son logement au bois, celui-ci étant cependant équipé de radiateurs électriques qu'il n'utilisait qu'en cas de grands froids (procès-verbal p. 3 [DO/42]). Il a produit au dossier une facture d'électricité pour la période courant du 1er octobre au 31 décembre 2014, d'un montant total de CHF 536.25 (bordereau du 20 janvier 2015, pièce no 10), correspondant à CHF 178.85 par mois, que le premier juge n'a retenu que très partiellement (décision querellée, p. 6 note 24); or, il paraît équitable de prendre en compte un certain montant relatif à la consommation électrique de l'appelant, a fortiori plus élevée que s'il résidait dans un logement plus moderne. C'est dès lors un montant de CHF 89.35 par mois (CHF 536.25 x 2 = CHF 1'072.50 / 12) qui sera retenu, en tenant compte d'une consommation quasi identique sur la</w:t>
      </w:r>
    </w:p>
    <w:p>
      <w:r>
        <w:t>Tribunal cantonal TC Page 5 de 8 période plus froide de l'année, soit durant six mois (du 1er octobre au 31 mars 2015). Partant, le disponible mensuel de l'époux s'élève à CHF 1'146.15 (CHF 1'235.50 - CHF 89.35), hormis pour la période du 1er février au 31 août 2015, où il ascende à CHF 946.15 (CHF 1'035.50 - CHF 89.35). Le grief de l'appelant est partiellement bien fondé. c) aa) Quant à B.________, la Présidente du Tribunal a retenu qu'elle avait établi être en incapacité de travail à 100% depuis le 12 novembre 2014 et suivre un traitement médical auprès d'un psychiatre; elle a également tenu compte du fait que l'épouse avait déclaré souffrir de douleurs dans les articulations, des examens médicaux étant en cours (soupçon de polyarthrite), et qu'elle avait déposé une demande auprès de l'Office AI. Partant, considérant qu'elle n'était pas en mesure de reprendre une activité lucrative, le premier juge ne lui a pas imputé de revenu hypothétique. Au chapitre de ses charges, elle a retenu un montant de CHF 2'600.-, correspondant dès lors à son déficit mensuel (décision querellée, p. 4 et 7). bb) L'appelant critique principalement l'établissement de la situation financière de son épouse sous l'angle du revenu pris en compte. En substance, il fait valoir que le dernier certificat médical produit par l'intimée fait état d'une incapacité à 100% jusqu'au 6 juillet 2015, que son état de santé nécessitait un traitement médical à partir de cette date et que la reprise du travail serait envisageable après l'évaluation de son état; selon lui, c'est donc à tort que le premier juge a retenu que son épouse suivait encore à ce jour un traitement médical et n'était pas en mesure de reprendre une activité lucrative. Il ajoute que les certificats médicaux produits sont signés par des médecins en santé mentale et un médecin psychiatre et sont sans lien avec les douleurs dans les articulations dont l'intimée dit souffrir et qui justifieraient le dépôt d'une demande AI. Enfin, l'appelant relève que les certificats ne couvrent que de brèves périodes, qui ne se recoupent pas avec les contrôles fixés, si bien qu'il remet en question la portée desdits certificats médicaux et conteste une quelconque incapacité de travail de son épouse. Partant, il est d'avis que celle-ci est en mesure de réaliser, à plein-temps, un salaire mensuel brut de l'ordre de CHF 3'290.- et d'assumer son propre entretien, au vu de ses différentes expériences en qualité de vendeuse, employée de maison et concierge, soulignant qu'elle n'a aucun enfant à charge. Par surabondance, il soutient que même si l'intimée n'a pas exercé d'activité professionnelle en continu depuis le mariage, le principe de son indépendance financière doit prévaloir, de sorte qu'aucune contribution d'entretien ne lui est due, ce d'autant que le mariage est de courte durée, et ce même si, par impossible, un revenu hypothétique ne devait pas lui être imputé (appel, p. 7-12). cc) La Cour relève d'abord que l'appelant se trompe, lorsqu'il soutient que le principe de l'indépendance financière doit prévaloir: en effet, comme exposé ci-avant (cf. supra consid. 2a), tant que dure le mariage, la cause de l'entretien est l'art. 163 CC, certes tempéré par l'imputation éventuelle d'un revenu hypothétique. En l'occurrence, la question de savoir s'il peut être ou non exigé de l'intimée qu'elle exerce une activité peut demeurer indécise. En effet, B.________ produit nouvellement en appel plusieurs certificats médicaux attestant d'une incapacité de travail dès le 6 juillet 2015, et ce en l'état pour une durée indéterminée (le dernier certificat date du 10 novembre 2015; bordereau du 25 septembre 2015, pièce no 2; pièces nos 4 à 6 produites ultérieurement).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faits nouveaux improprement dits (ou pseudo-nova), soit ceux qui existaient déjà en première</w:t>
      </w:r>
    </w:p>
    <w:p>
      <w:r>
        <w:t>Tribunal cantonal TC Page 6 de 8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Or, si les certificats médicaux antérieurs à la date de la décision attaquée auraient certes pu être produits auparavant, ceux établis postérieurement (soit ceux datés des 14 et 25 août, 8 septembre, 22 et 28 septembre 2015 [pièces nos 4 et 5], de même que celui du 10 novembre 2015 [pièce no 6]) ne pouvaient évidemment l'être, de sorte que ces pièces sont recevables, au regard de l'art. 317 al. 1 CPC. Les critiques de l'appelant, qui se contente de mettre en doute les raisons de l'incapacité de travail de l'intimée, ne démontrent pas en quoi l'appréciation qu'a faite le premier juge des certificats médicaux régulièrement renouvelés serait erronée. Le fait que ces documents portent précisément sur une courte période n'est pas de nature à mettre en doute leur bien-fondé, dès lors qu'il est évident que l'état de santé d'un patient est réévalué à intervalles réguliers, de manière à pouvoir poser un diagnostic fiable. Les allégations de l'appelant ne suffisent en tous les cas pas à établir que les certificats produits ne seraient pas probants quant à l'incapacité de son épouse à travailler. Rien ne permet en effet de douter de la véracité des propos contenus dans ces documents, deux médecins, l'un psychiatre, l'autre rhumatologue (plus récemment consulté), faisant état d'une incapacité pour une durée en l'état indéterminée. En outre, même à considérer que les certificats établis les 6 et 21 juillet 2015 sont tardifs et, partant, irrecevables, cela ne porte pas à conséquence, dans la mesure où, en tous les cas, il ne saurait être imputé à B.________ de revenu hypothétique pour une période révolue, un tel effet rétroactif n'étant pas possible, dès lors qu'elle n'a pas diminué volontairement son revenu (arrêts TF 5A_318/2014 du 2 octobre 2014 consid. 3.1.3.2 et 5A_679/2011 du 10 avril 2012 consid. 5.1). En définitive, c'est à juste titre que la Présidente du Tribunal a considéré que l'épouse, dont l'incapacité de travail est prouvée par certificat médical, ne pouvait pourvoir, même partiellement, à son entretien dès le 1er décembre 2014. Enfin, les critiques de l'appelant relatives à la situation professionnelle de l'intimée auparavant – pour autant qu'elles soient recevables, dans la mesure où il se contente de renvoyer à son courrier du 27 février 2015, ce qui est insuffisant sur le plan de la motivation (art. 311 al. 1 CPC; CPC- JEANDIN, 2011, art. 311 n. 3) – sont sans incidence sur l'issue du litige, dès lors qu'elles visent à démontrer qu'il peut être exigé de celle-ci qu'elle travaille. L'incapacité de travail de l'intimée étant avérée, la problématique de la "décision" du 15 avril 2015 rendue par la Présidente du Tribunal, soulevée par l'appelant (appel, p. 4-7), peut en outre demeurer ouverte. Mal fondé, le grief de l'appelant doit être rejeté. ee) Au chapitre des charges de l'intimée, A.________ ne formule aucune critique concrète, requérant simplement que celle-ci précise, pièces à l'appui, si les postes "loyer" et "assurance- maladie" sont aujourd'hui d'un montant moindre (appel, p. 13). Ne remplissant pas les exigences minimales de motivation requises (cf. art. 311 al. 1 CPC), le grief de l'appelant doit être déclaré irrecevable. Cela étant, cette critique fût-elle recevable, elle n'a aucune incidence sur la fixation de la pension, dont la méthode de calcul n'est en soi pas remise en cause. En effet, la situation de l'épouse – qui se réfère, dans sa réponse, au budget du Service social de D.________ (bordereau</w:t>
      </w:r>
    </w:p>
    <w:p>
      <w:r>
        <w:t>Tribunal cantonal TC Page 7 de 8 du 25 septembre 2015, pièce no 3), duquel il ressort qu'un montant de CHF 1'807.- par mois lui est versé pour subvenir à son entretien (dont CHF 977.- à titre de loyer et charges) – étant en tous les cas déficitaire, il appartient à l'appelant de consacrer l'entier de son disponible – inférieur au déficit de l'intimée – à l'entretien de cette dernière. Partant, dans la mesure où, compte tenu de ce qui précède et des éléments non contestés de la décision attaquée, le solde disponible du mari s'élève à CHF 1'146.15, hormis pour la période du 1er février au 31 août 2015, où il ascende à CHF 946.15, A.________ sera astreint à contribuer à l'entretien de son épouse par le versement d'une pension mensuelle de CHF 1'145.- à compter du 1er décembre 2014, hormis du 1er février au 31 août 2015, où la pension s'élèvera à CHF 945.-. L'appel sera très partiellement admis et la décision attaquée corrigée sur ce point.</w:t>
      </w:r>
    </w:p>
    <w:p>
      <w:r>
        <w:rPr>
          <w:b/>
        </w:rPr>
        <w:t>E. 3</w:t>
      </w:r>
    </w:p>
    <w:p>
      <w:r>
        <w:t>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b) En l'espèce, l'appelant n'a que très partiellement gain de cause, la contribution d'entretien due à son épouse étant confirmée sur le principe et n'étant diminuée que de CHF 90.- par mois, soit dans une mesure bien moindre que ce qui a été requis par ce dernier, qui concluait au rejet de toute pension. Dans ces conditions, vu le sort donné aux divers griefs, il se justifie de mettre l'intégralité des frais d'appel à la charge de l'appelant, sous réserve de l'assistance judiciaire. c) Les frais judiciaires dus à l'Etat pour la procédure d'appel sont fixés forfaitairement (art. 95 al. 2 let. b CPC) à CHF 1'200.-. d) Vu la nature, la difficulté et l'ampleur de la procédure, le travail nécessaire de l'avocat, comme l'intérêt et la situation économiques des parties, les dépens d'appel de B.________ sont fixés globalement (art. 105 al. 2 et 96 CPC; art. 64 al. 1 let. e et 63 al. 2 RJ) à CHF 900.-, débours compris, plus TVA par CHF 72.- (8% de CHF 900.-). e) Selon l'art. 318 al. 3 CPC, le juge d'appel qui statue à nouveau doit se prononcer sur les frais de la procédure de première instance. En l'espèce, les parties n'ont pas remis en cause la répartition décidée par le premier juge et le sort de l'appel, en lien avec celui donné aux divers griefs soulevés, ne conduit pas à une modification de cette répartition dans un litige qui relève du droit de la famille et à l'issue duquel aucun des époux n'obtient entièrement gain de cause. (dispositif page suivante)</w:t>
      </w:r>
    </w:p>
    <w:p>
      <w:r>
        <w:t>Tribunal cantonal TC Page 8 de 8 la Cour arrête: I. L’appel est très partiellement admis. Partant, le chiffre 4 du jugement rendu le 12 août 2015 par la Présidente du Tribunal civil de la Gruyère est modifié pour prendre la teneur suivante : «</w:t>
      </w:r>
    </w:p>
    <w:p>
      <w:r>
        <w:rPr>
          <w:b/>
        </w:rPr>
        <w:t>E. 4</w:t>
      </w:r>
    </w:p>
    <w:p>
      <w:r>
        <w:t>A.________ est astreint à contribuer, dès le 1er décembre 2014, à l’entretien de B.________ par le versement d’une pension mensuelle de CHF 1’145.-, hormis du 1er février au 31 août 2015, où la pension mensuelle s’élève à CHF 945.-. Les pensions sont exigibles le 1er de chaque mois et portent intérêt à 5% l’an dès chaque échéance, Elles seront en outre indexées au coût de la vie dès le 1er janvier 2016, sur la base de l’IPC du mois de novembre de l’année précédente, pour autant que le salaire, respectivement les rentes du débirentier, le soient également. « Pour le surplus, les autres chiffres de ce dispositif sont confirmés. II. Sous réserve de l’assistance judiciaire, les frais d’appel sont mis à la charge de A.________. Ils comprennent les frais judiciaires dus à l’Etat, fixés forfaitairement à CHF 1’200.-. III. Les dépens d'appel de B.________ sont fixés globalement à la somme de CHF 900.-, débours compris, plus la TVA par CHF 72.-.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décembre 2015/sze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