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168 vom 3. November 2015</w:t>
      </w:r>
    </w:p>
    <w:p>
      <w:r>
        <w:t>FR Kantonsgericht, 2015-11-03, FR</w:t>
      </w:r>
    </w:p>
    <w:p>
      <w:r>
        <w:rPr>
          <w:b/>
        </w:rPr>
        <w:t xml:space="preserve">Quelle: </w:t>
      </w:r>
      <w:r>
        <w:t>https://mcp.opencaselaw.ch/entscheid/fr_gerichte_101_2015_168</w:t>
      </w:r>
    </w:p>
    <w:p>
      <w:r>
        <w:t>FR: FR_GERICHTE 101 2015 168 du 3 novembre 2015</w:t>
      </w:r>
    </w:p>
    <w:p>
      <w:r>
        <w:t>IT: FR_GERICHTE 101 2015 168 del 3 novembre 2015</w:t>
      </w:r>
    </w:p>
    <w:p>
      <w:pPr>
        <w:pStyle w:val="Heading2"/>
      </w:pPr>
      <w:r>
        <w:t>Regeste</w:t>
      </w:r>
    </w:p>
    <w:p>
      <w:r>
        <w:t>Arrêt de la Ie Cour d'appel civil du Tribunal cantonal | Eheschutzmassnahmen</w:t>
      </w:r>
    </w:p>
    <w:p>
      <w:pPr>
        <w:pStyle w:val="Heading2"/>
      </w:pPr>
      <w:r>
        <w:t>Erwägungen</w:t>
      </w:r>
    </w:p>
    <w:p>
      <w:r>
        <w:rPr>
          <w:b/>
        </w:rPr>
        <w:t>E. 31</w:t>
      </w:r>
    </w:p>
    <w:p>
      <w:r>
        <w:t>juillet 2015, elle ne demande que CHF 385.- par mois, la Cour ne peut aller au-delà de ses conclusions (art. 58 al. 1 CPC). Il s'ensuit l'admission partielle de l'appel sur cette question également. 6. 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 si celle-ci est litigieuse, il est conforme à la volonté du législateur et admissible de répartir les frais en fonction du gain ou de la perte du procès sur les effets accessoires (arrêt TF 5A_70/2013 du 11 juin 2013 consid. 6). En l'espèce, vu le sort de l'appel et des différents griefs soulevés, il se justifie que, sous réserve de l'assistance judiciaire octroyée à l'appelante, chaque partie supporte ses propres dépens d'appel et la moitié des frais judiciaires dus à l'Etat, fixés à CHF 1'000.-.</w:t>
      </w:r>
    </w:p>
    <w:p>
      <w:r>
        <w:t>Tribunal cantonal TC Page 8 de 8 la Cour arrête : I. L’appel est partiellement admis. Partant, les chiffres 5 et 6 du dispositif de la décision rendue le 13 avril 2015 par la Présidente du Tribunal civil de la Gruyère sont réformés comme suit : « 5. B.________ contribuera à l’entretien de sa fille D.________ par le versement, en mains de sa mère, d’une pension mensuelle de CHF 935.- du 1er juillet 2014 au 31 octobre 2014. A.________ contribuera à l’entretien de sa fille D.________ par le versement d’une pension mensuelle de CHF 70.-, dès le 1er novembre 2014, jusqu’à sa majorité, ainsi qu’au-delà de la majorité, soit jusqu’à ce que D.________ ait pu acquérir une formation, conformément à l’art. 277 al. 2 CC. Les allocations familiales et les éventuelles allocations versées par l’employeur sont payables en sus. Les frais extraordinaires, tels que les traitements dentaires ou les lunettes, seront partagés par moitié entre les parents. 6. B.________ contribuera à l’entretien de A.________ par le versement, en ses mains, d’une pension mensuelle de : - CHF 70.- du 1er juillet 2014 au 31 octobre 2014 ; - CHF 385.- du 1er novembre 2014 au 31 juillet 2015 ; - CHF 450.- dès le 1er août 2015. » II. Sous réserve de l’assistance judiciaire octroyée à A.________, chaque partie supporte ses propres dépens d’appel et la moitié des frais judiciaires dus à l’Etat, fixés à CHF 1’000.-.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novembre 2015/lfa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