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20230130_d_ch_b_01 vom 30. Januar 2023</w:t>
      </w:r>
    </w:p>
    <w:p>
      <w:r>
        <w:t>FINMA Versicherungsrecht, 2023-01-30, DE</w:t>
      </w:r>
    </w:p>
    <w:p>
      <w:r>
        <w:rPr>
          <w:b/>
        </w:rPr>
        <w:t xml:space="preserve">Quelle: </w:t>
      </w:r>
      <w:r>
        <w:t>https://mcp.opencaselaw.ch/entscheid/finma_versicherungsrecht_20230130_d_ch_b_01</w:t>
      </w:r>
    </w:p>
    <w:p>
      <w:r>
        <w:t>FR: FINMA_VERSICHERUNGSRECHT 20230130_d_ch_b_01 du 30 janvier 2023</w:t>
      </w:r>
    </w:p>
    <w:p>
      <w:r>
        <w:t>IT: FINMA_VERSICHERUNGSRECHT 20230130_d_ch_b_01 del 30 gennaio 2023</w:t>
      </w:r>
    </w:p>
    <w:p>
      <w:pPr>
        <w:pStyle w:val="Heading2"/>
      </w:pPr>
      <w:r>
        <w:t>Erwägungen</w:t>
      </w:r>
    </w:p>
    <w:p>
      <w:r>
        <w:rPr>
          <w:b/>
        </w:rPr>
        <w:t>E. 1</w:t>
      </w:r>
    </w:p>
    <w:p>
      <w:r>
        <w:t>Die Leistungspflicht der Beschwerdegegnerin gründet auf einer Kran- kentaggeldversicherung, die unter den Begriff der Zusatzversicherung Seite 4</w:t>
      </w:r>
    </w:p>
    <w:p>
      <w:r>
        <w:t>zur sozialen Krankenversicherung fällt (BGE 142 V 448 E. 4.1). Der- artige Zusatzversicherungen unterstehen gemäss Art. 2 Abs. 2 des Bundesgesetzes vom 26. September 2014 betreffend die Aufsicht über die soziale Krankenversicherung (Krankenversicherungsaufsichtsge- setz, KVAG; SR 832.12) dem VVG (SR 221.229.1). Streitigkeiten aus solchen Versicherungen sind privatrechtlicher Natur, weshalb als Rechtsmittel an das Bundesgericht die Beschwerde in Zivilsachen ge- mäss Art. 72 ff. BGG in Betracht kommt (BGE 138 III 2 E. 1.1). Die weiteren Eintretensvoraussetzungen geben zu keinen Bemerkungen Anlass. Auf die Beschwerde ist – unter Vorbehalt einer hinreichenden Begründung (vgl. hiernach E. 2) – einzutreten.</w:t>
      </w:r>
    </w:p>
    <w:p>
      <w:r>
        <w:rPr>
          <w:b/>
        </w:rPr>
        <w:t>E. 2</w:t>
      </w:r>
    </w:p>
    <w:p>
      <w:r>
        <w:t>Das Bundesgericht wendet das Recht von Amtes wegen an (Art. 106 Abs. 1 BGG). Es prüft aber unter Berücksichtigung der allgemeinen Begründungsanforderungen (Art. 42 Abs. 1 und 2 BGG) grundsätzlich nur die geltend gemachten Rügen, sofern die rechtlichen Mängel nicht geradezu offensichtlich sind. Es ist nicht gehalten, wie eine erstin- stanzliche Behörde alle sich stellenden rechtlichen Fragen zu unter- suchen, wenn diese vor Bundesgericht nicht mehr vorgetragen werden (BGE 140 III 86 E. 2, 115 E. 2). Die Beschwerde ist dabei hinreichend zu begründen, andernfalls wird darauf nicht eingetreten. Unerlässlich ist im Hinblick auf Art. 42 Abs. 2 BGG, dass die Beschwerde auf die Begründung des angefochtenen Entscheids eingeht und im Einzelnen aufzeigt, worin eine Verletzung von Bundesrecht liegt. Die beschwer- deführende Partei soll in der Beschwerdeschrift nicht bloss die Rechts- standpunkte, die sie im kantonalen Verfahren eingenommen hat, er- neut bekräftigen, sondern mit ihrer Kritik an den als rechtsfehlerhaft erachteten Erwägungen der Vorinstanz ansetzen (vgl. BGE 134 II 244 E. 2.1).</w:t>
      </w:r>
    </w:p>
    <w:p>
      <w:r>
        <w:rPr>
          <w:b/>
        </w:rPr>
        <w:t>E. 3</w:t>
      </w:r>
    </w:p>
    <w:p>
      <w:r>
        <w:t>Das Bundesgericht legt seinem Urteil den Sachverhalt zugrunde, den die Vorinstanz festgestellt hat (Art. 105 Abs. 1 BGG). Dazu gehören sowohl die Feststellungen über den streitgegenständlichen Le- benssachverhalt als auch jene über den Ablauf des vor- und erstin- stanzlichen Verfahrens, also die Feststellungen über den Prozess- sachverhalt (BGE 140 III 16 E. 1.3.1 mit Hinweisen). Es kann die Sachverhaltsfeststellung der Vorinstanz nur berichtigen oder ergän- zen, wenn sie offensichtlich unrichtig ist oder auf einer Rechtsverlet- zung im Sinne von Art. 95 BGG beruht (Art. 105 Abs. 2 BGG). "Offen- sichtlich unrichtig" bedeutet dabei "willkürlich" (BGE 140 III 115 E. 2; 135 III 397 E. 1.5). Überdies muss die Behebung des Mangels für den Seite 5</w:t>
      </w:r>
    </w:p>
    <w:p>
      <w:r>
        <w:t>Ausgang des Verfahrens entscheidend sein können (Art. 97 Abs. 1 BGG). Neue Tatsachen und Beweismittel dürfen nur so weit vorge- bracht werden, als erst der Entscheid der Vorinstanz dazu Anlass gibt (Art. 99 Abs. 1 BGG). Für eine Kritik am festgestellten Sachverhalt gilt das strenge Rügeprin- zip von Art. 106 Abs. 2 BGG (BGE 140 III 264 E. 2.3 mit Hinweisen). Die Partei, welche die Sachverhaltsfeststellung der Vorinstanz anfech- ten will, muss klar und substanziiert aufzeigen, inwiefern diese Vor- aussetzungen erfüllt sein sollen (BGE 140 III 16 E. 1.3.1 mit Hin- weisen). Wenn sie den Sachverhalt ergänzen will, hat sie zudem mit präzisen Aktenhinweisen darzulegen, dass sie entsprechende rechts- relevante Tatsachen und taugliche Beweismittel bereits bei den Vorin- stanzen prozesskonform eingebracht hat (BGE 140 III 86 E. 2). Genügt die Kritik diesen Anforderungen nicht, können Vorbringen mit Bezug auf einen Sachverhalt, der vom angefochtenen Entscheid abweicht, nicht berücksichtigt werden (BGE 140 III 16 E. 1.3.1).</w:t>
      </w:r>
    </w:p>
    <w:p>
      <w:r>
        <w:rPr>
          <w:b/>
        </w:rPr>
        <w:t>E. 4</w:t>
      </w:r>
    </w:p>
    <w:p>
      <w:r>
        <w:t>Soweit der Beschwerdeführer die vorinstanzliche Beweiswürdigung kri- tisiert, ist zu beachten, dass das Bundesgericht in diese nur eingreift, wenn sie willkürlich ist. Die Beweiswürdigung ist mithin nicht schon dann willkürlich, wenn sie nicht mit der Darstellung der beschwer- deführenden Partei übereinstimmt, sondern bloss, wenn sie offensicht- lich unhaltbar ist (BGE 141 III 564 E. 4.1; 140 III 16 E. 2.1; 135 II 356 E. 4.2.1). Dies ist dann der Fall, wenn das Gericht Sinn und Tragweite eines Beweismittels offensichtlich verkannt hat, wenn es ohne sachli- chen Grund ein wichtiges und entscheidwesentliches Beweismittel un- berücksichtigt gelassen oder wenn es auf der Grundlage der fest- gestellten Tatsachen unhaltbare Schlussfolgerungen gezogen hat (BGE 140 III 264 E. 2.3; 137 III 226 E. 4.2; 136 III 552 E. 4.2). Inwiefern die Beweiswürdigung willkürlich sein soll, ist in der Be- schwerde klar und detailliert aufzuzeigen (BGE 140 III 264 E. 2.3; 134 II 244 E. 2.2). Namentlich genügt es nicht, einzelne Beweise anzu- führen, die anders als im angefochtenen Entscheid gewichtet werden sollen, und dem Bundesgericht in appellatorischer Kritik die eigene Auffassung zu unterbreiten, als ob diesem freie Sachverhaltsprüfung zukäme (vgl. BGE 140 III 264 E. 2.3). Seite 6</w:t>
      </w:r>
    </w:p>
    <w:p>
      <w:r>
        <w:rPr>
          <w:b/>
        </w:rPr>
        <w:t>E. 5</w:t>
      </w:r>
    </w:p>
    <w:p>
      <w:r>
        <w:t>Umstritten ist insbesondere, ob die Vorinstanz zu Recht davon aus- ging, der Beschwerdeführer habe die ihm obliegenden Verhaltens- pflichten verletzt.</w:t>
      </w:r>
    </w:p>
    <w:p>
      <w:r>
        <w:rPr>
          <w:b/>
        </w:rPr>
        <w:t>E. 5.1</w:t>
      </w:r>
    </w:p>
    <w:p>
      <w:r>
        <w:t>Die Vorinstanz erwog, der Beschwerdeführer sei wiederholt seinen Verhaltenspflichten nicht nachgekommen, die ihn dazu verpflichtet hät- ten, sich auch kurzfristig einer Untersuchung oder Begutachtung durch von der Beschwerdegegnerin beauftragte Ärzte zu unterziehen. Da- durch habe er die Beschwerdegegnerin daran gehindert, die Krank- heitsfolgen festzustellen. Er habe in seinen Eingaben vom 6. Mai und 25. Juni 2014 keine konkreten Angaben zu seinem Gesundheitszu- stand gemacht, sondern bloss lapidar auf ein weiteres Gesundheits- problem sowie auf neurologische Untersuchungen verwiesen, die noch im Gange seien, ohne jedoch Berichte oder Atteste einzureichen. Um die Krankheitsfolgen festzustellen und den Leistungsanspruch zu prü- fen, sei die Beschwerdegegnerin nicht umhingekommen, eine Begut- achtung in die Wege zu leiten. Es sei nicht zu beanstanden, dass sie sich dabei auf das Fachgebiet der Psychiatrie beschränkt habe, zumal auch der Hausarzt primär von einer psychiatrischen Problematik aus- gegangen sei. Es sei festzustellen, dass der Beschwerdeführer durch die Verletzung seiner Verhaltenspflichten die Beschwerdegegnerin daran gehindert habe, die Krankheitsfolgen festzustellen (mit Verweis auf Art. H2 Ziff. 4 der Allgemeinen Vertragsbedingungen [AVB]). Er müsse sich ein schuldhaftes Verhalten vorwerfen lassen, da er die Termine ganz bewusst nicht wahrgenommen habe. Auch ergebe sich aus den Akten, dass er wiederholt auf die Folgen einer Verletzung sei- ner Verhaltenspflichten aufmerksam gemacht worden sei. Was er dagegen vorbringe, vermöge nicht zu überzeugen. Er könne sich namentlich nicht darauf berufen, dass er sich nicht grundsätzlich einer Begutachtung widersetzt, sondern mit einer solchen durch einen neutralen Experten einverstanden gewesen wäre. Auch sei sein Ein- wand nicht einschlägig, dass eine psychiatrische Begutachtung ohne- hin zu keinen Erkenntnissen geführt hätte, da seine gesundheitlichen Probleme, wie sich im Nachhinein herausgestellt habe, neurologischen Ursprungs seien.</w:t>
      </w:r>
    </w:p>
    <w:p>
      <w:r>
        <w:rPr>
          <w:b/>
        </w:rPr>
        <w:t>E. 5.2</w:t>
      </w:r>
    </w:p>
    <w:p>
      <w:r>
        <w:t>Der Beschwerdeführer rügt, die Vorinstanz habe kein Beweisver- fahren über die Frage geführt, welche AVB für den vorliegenden Fall anwendbar seien (Klagebeilage 2 [AVB Krankentaggeldversicherung] oder Antwortbeilage 17 [AVB Personenversicherung Professional]). Die Vorinstanz habe sich ausschliesslich auf die Antwortbeilage 17 Seite 7</w:t>
      </w:r>
    </w:p>
    <w:p>
      <w:r>
        <w:t>bezogen. Wenn aber die von ihm vorgelegten AVB [AVB Kranken- taggeldversicherung] anwendbar seien, könnten die Schreiben vom 6. und 27. Mai 2014 sowie vom 30. Juli 2014 nicht als rechtsgenüg- liche Abmahnung bezeichnet werden, weil sie auf nicht anwendbare AVB verwiesen. Dieser Einwand ist trölerisch. Der Beschwerdeführer selbst räumt zu Recht ein, dass beide AVB eine vollständige Leistungsverweigerung im Falle einer wiederholten Verletzung von Verhaltenspflichten und vorgängiger schriftlicher Androhung vorsehen. Die relevanten Be- stimmungen H2 (Verhalten im Schadenfall) Ziff. 1, 4 und 5 in den AVB Personenversicherung Professional sind denn auch im Wesentlichen übereinstimmend mit den Bestimmungen D2 (Verhalten im Krankheits- fall) Ziff. 1, 3 und 4 in den AVB Krankentaggeldversicherung. Es be- steht unbestrittenermassen in beiden AVB eine Grundlage für die Leis- tungsverweigerung bei wiederholter Verletzung der Verhaltenspflichten (H2 Ziff. 5 bzw. D2 Ziff. 4). Selbst wenn man nun mit dem Beschwer- deführer davon ausgeht, es wären die AVB Krankentaggeldversiche- rung anwendbar, wären die Schreiben der Beschwerdegegnerin offen- sichtlich nicht allein aufgrund falscher Verweise (H2 Ziff. 1, 4 und 5 statt D2 Ziff. 1, 3 und 4) als nicht rechtsgenüglich zu qualifizieren. Entscheidend ist vorliegend vielmehr, dass die Beschwerdegegnerin den Beschwerdeführer auf die Rechtsnachteile einer (wiederholten) Verletzung von Verhaltenspflichten (Einstellung von Versicherungs- leistungen) aufmerksam gemacht hat. Im Übrigen hätte dem Be- schwerdeführer als Rechtsanwalt mit (gemäss den vorinstanzlichen Feststellungen) langjähriger Berufserfahrung im Sozial- und Privatver- sicherungsrecht ohnehin auffallen müssen, wenn die AVB-Verweise aufgrund der Anwendbarkeit anderer AVB (AVB Krankentaggeldversi- cherung anstatt AVB Personenversicherung Professional) nicht ge- stimmt hätten (Verweis auf falsche Ziffern).</w:t>
      </w:r>
    </w:p>
    <w:p>
      <w:r>
        <w:rPr>
          <w:b/>
        </w:rPr>
        <w:t>E. 5.3</w:t>
      </w:r>
    </w:p>
    <w:p>
      <w:r>
        <w:t>Der Beschwerdeführer macht weiter geltend, er habe rechtsgenüg- lich vorgetragen, dass seine gesundheitlichen Beschwerden neurologi- scher und nicht psychiatrischer Natur gewesen seien. Dies möge allen- falls im Jahr 2014 noch nicht völlig festgestanden haben, stehe aber nach Vorliegen des F.________-Gutachtens fest, das am 14. Juli 2020 erstellt worden sei. Es sei damit nachgewiesen, dass seine Weigerung, sich einer psychiatrischen Begutachtung zu unterziehen, weder die Feststellung noch das Ausmass der Krankheitsfolgen beeinflusst habe, womit die Voraussetzungen für eine Leistungskürzung oder Einstellung nicht gegeben seien. Seite 8</w:t>
      </w:r>
    </w:p>
    <w:p>
      <w:r>
        <w:t>Die Vorinstanz hat sich in E. 9.2 ihres Entscheids mit diesem Argu- ment rechtsgenüglich auseinandergesetzt. Demnach ändert der Um- stand, dass gemäss F.________-Gutachten die gesundheitlichen Probleme des Beschwerdeführers offenbar neurologischen Ursprungs seien, nichts daran, dass er seine Verhaltenspflichten wiederholt verletzt und die Beschwerdegegnerin daran gehindert habe, die Krank- heitsfolgen festzustellen und den Leistungsanspruch zu prüfen. Mit diesen vorinstanzlichen Erwägungen setzt er sich nicht hinreichend auseinander, sondern wiederholt im Wesentlichen bloss seinen im vor- instanzlichen Verfahren erhobenen Einwand. Damit genügt er den Rü- geanforderungen (vgl. hiervor E. 2) nicht. Im Übrigen wendet er eine unzulässige ex-post-Betrachtung an. Rele- vant ist, ob zum Zeitpunkt, in dem die Begutachtung hätte stattfinden sollen, eine Feststellung der Krankheitsfolgen und eine Prüfung des Leistungsanspruchs durch sein Verhalten verunmöglicht wurde. Die Vorinstanz machte zudem zu Recht geltend, es könne nicht ausge- schlossen werden, dass der von der Beschwerdegegnerin beauftragte Psychiater zum Schluss gekommen wäre, dass zwar keine psychiatri- sche, möglicherweise aber eine neurologische Problematik vorliege, was gegebenenfalls entsprechende Nachforschungen bei einem Neu- rologen hätte auslösen können. Jedenfalls durfte die Vorinstanz – oh- ne in Willkür zu verfallen – davon ausgehen, die Weigerung des Be- schwerdeführers, sich einer Begutachtung zu unterziehen, habe (zum damaligen Zeitpunkt) die Feststellung der Krankheitsfolgen beeinflusst, zumal zu diesem Zeitpunkt auch sein Hausarzt davon ausging, es lie- ge primär eine psychiatrische Problematik vor.</w:t>
      </w:r>
    </w:p>
    <w:p>
      <w:r>
        <w:rPr>
          <w:b/>
        </w:rPr>
        <w:t>E. 5.4</w:t>
      </w:r>
    </w:p>
    <w:p>
      <w:r>
        <w:t>Der Beschwerdeführer rügt, die Vorinstanz erläutere nicht, wie sie von der ihm vorgeworfenen Verletzung von Verhaltenspflichten auf ein schuldhaftes Verhalten komme. Sie hätte erklären müssen, wie sie den Begriff schuldhaft interpretiere. Auch hätte sie prüfen müssen, ob sein Verhalten in irgendeiner Form begründet gewesen sei. Diesbezüglich sei festzuhalten, dass er sich nicht generell geweigert habe, sich einer ärztlichen Begutachtung zu unterziehen, sondern darauf aufmerksam machte, dass er als langjährig im Sozialversicherungsrecht tätiger An- walt mit vielen psychiatrischen Gutachtern zu tun und deren Arbeit in seinen Rechtsschriften regelmässig stark kritisiert habe. Die Rüge geht fehl. Die Vorinstanz hat in E. 9.1 ihres Entscheids aus- führlich zu den vom Beschwerdeführer geltend gemachten Gründen für sein Verhalten Stellung genommen und dargelegt, weshalb sich dieses Verhalten damit nicht entschuldigen lässt. Der Beschwerdeführer setzt Seite 9</w:t>
      </w:r>
    </w:p>
    <w:p>
      <w:r>
        <w:t>sich damit nicht hinreichend auseinander. So geht er namentlich nicht auf die vorinstanzlichen Erwägungen ein, wonach es sich bei dem von der Beschwerdegegnerin in Auftrag gegebenen Gutachten im Zivilpro- zess ohnehin um ein reines Parteigutachten handle, dem nicht die Qualität eines Beweismittels zukomme. Weiter hat die Vorinstanz (mit Verweis auf die bundesgerichtliche Rechtsprechung) ausführlich dar- gelegt, dass die vom Beschwerdeführer vorgebrachten Ablehnungs- bzw. Ausstandsgründe selbst auf dem Gebiet des Sozialversiche- rungsrechts nicht geeignet wären, die Befangenheit der von der Be- schwerdegegnerin vorgeschlagenen Experten zu begründen. Auch mit diesen Erwägungen setzt er sich in seiner Beschwerde nicht (hinrei- chend) auseinander (vgl. hiervor E. 2). Nicht ersichtlich ist sodann auch, was der Beschwerdeführer für sich ableiten möchte, wenn er ausführt, die Vorinstanz hätte erklären müs- sen, wie sie den Begriff schuldhaft interpretiere. Aus den vorin- stanzlichen Erwägungen ergibt sich hinreichend klar, was sie unter schuldhaftem Verhalten versteht. Sie erwog namentlich, der Beschwer- deführer betone zwar immer wieder, er sei bereit, sich einer Be- gutachtung zu unterziehen. Er habe aber nicht nur die Termine bei Dr. med. D.________ und Dr. med. E.________ kurzfristig abgesagt und diverse Experten von vornherein abgelehnt. Vielmehr habe er in seinem Schreiben vom 25. Juni 2014 ausdrücklich erklärt, dass er sämtliche Gutachter ablehnen werde, die ihm von der Beschwerdegeg- nerin vorgeschlagen würden. Auch habe er es unterlassen, zu den mit Schreiben vom 27. Mai 2014 vorgeschlagenen Experten Stellung zu nehmen oder seinerseits Experten vorzuschlagen, die er hätte akzep- tieren können. Sein an den Tag gelegtes, verweigerndes Verhalten stehe damit im krassen Gegensatz zur behaupteten Mitwirkungsbereit- schaft. Der Beschwerdeführer zeigt nicht auf, inwiefern die Vorinstanz mit diesen Erwägungen in Willkür verfallen wäre (vgl. hiervor E. 4). Nichts ändert – entgegen dem Beschwerdeführer – schliesslich auch, dass die Feststellung der Krankheitsfolgen (also der Arbeitsunfähig- keit) vorliegend nicht der Versicherung obliegt, sondern als anspruchs- begründende Tatsache vom Versicherten zu belegen wäre. Unabhän- gig von der Beweislast im Falle eines späteren Zivilprozesses kann jedenfalls eine Begutachtung durch einen von der Versicherung beauf- tragten Experten zur Feststellung der Krankheitsfolgen im Rahmen des "Schadenmanagements" seitens der Versicherung gerechtfertigt sein. Der Beschwerdeführer vermag insgesamt nicht darzutun, dass die Vor- instanz zu Unrecht von einer schuldhaften Verletzung der Mitwirkungs- pflichten seinerseits ausgegangen wäre. Seite 10</w:t>
      </w:r>
    </w:p>
    <w:p>
      <w:r>
        <w:rPr>
          <w:b/>
        </w:rPr>
        <w:t>E. 5.5</w:t>
      </w:r>
    </w:p>
    <w:p>
      <w:r>
        <w:t>Fehl geht schliesslich der Einwand des Beschwerdeführers, es sei von den Parteien nicht behauptet worden und es finde sich auch keine entsprechende Bestimmung in den AVB, dass eine Begutachtung dazu diene, das behauptete Ausmass der Krankheit zu kontrollieren. Die AVB der Beschwerdegegnerin halten (in beiden Versionen) explizit die Pflicht des Versicherten fest, sich auch kurzfristig einer Untersuchung oder Begutachtung durch von der Beschwerdegegnerin beauftragte Ärzte zu unterziehen. Dass eine solche Begutachtung nicht blosser Selbstzweck oder Schikane ist, sondern der Feststellung und damit letztlich auch der Kontrolle der geltend gemachten Krankheitsfolgen bzw. des Ausmasses der Krankheit dient, ist offensichtlich.</w:t>
      </w:r>
    </w:p>
    <w:p>
      <w:r>
        <w:rPr>
          <w:b/>
        </w:rPr>
        <w:t>E. 5.6</w:t>
      </w:r>
    </w:p>
    <w:p>
      <w:r>
        <w:t>Der Beschwerdeführer vermag insgesamt nicht darzutun, dass die Vorinstanz Bundesrecht verletzte, indem sie zum Ergebnis gelangte, der Beschwerdegegnerin gelinge der Beweis, dass er sich einer Verlet- zung von Verhaltenspflichten schuldig gemacht und die Beschwerde- gegnerin dadurch daran gehindert habe, die Krankheitsfolgen festzu- stellen (rechtshindernde Tatsache).</w:t>
      </w:r>
    </w:p>
    <w:p>
      <w:r>
        <w:rPr>
          <w:b/>
        </w:rPr>
        <w:t>E. 6</w:t>
      </w:r>
    </w:p>
    <w:p>
      <w:r>
        <w:t>Die Beschwerde gegen einen Entscheid, der auf mehreren selbststän- digen Begründungen beruht, ist abzuweisen, sobald sich erweist, dass eine davon den dagegen vorgebrachten Rügen standhält. Damit muss auf die vorinstanzliche (Haupt-)Begründung (gescheiterter Beweis, dass seit dem 23. November 2013 eine Arbeitsunfähigkeit von 60 % bestanden hat, die über den 1. Mai 2014 hinaus andauerte) nicht im Einzelnen eingegangen werden. Im Übrigen ist ohnehin nicht ersicht- lich, dass die Beschwerdegegnerin den diesbezüglichen Tatsachen- vortrag des Beschwerdeführers nicht hinreichend bestritten hat. Der Grad der Substanziierung einer Bestreitung richtet sich nach dem Grad der Substanziierung einer Behauptung. Die beweisbefreite Partei ist jedenfalls grundsätzlich nicht gehalten, darzutun, weshalb eine bestrit- tene Behauptung unrichtig sei (vgl. zum Ganzen: Urteil 4A_542/2020 vom 3. März 2021 E. 4.3 mit Hinweisen).</w:t>
      </w:r>
    </w:p>
    <w:p>
      <w:r>
        <w:rPr>
          <w:b/>
        </w:rPr>
        <w:t>E. 7</w:t>
      </w:r>
    </w:p>
    <w:p>
      <w:r>
        <w:t>Nach dem Gesagten ist die Beschwerde abzuweisen, soweit über- haupt darauf einzutreten ist. Wie die vorstehenden Erwägungen zei- gen, war die Beschwerde von Anfang an aussichtslos. Das Gesuch um unentgeltliche Rechtspflege und Verbeiständung für das bundesge- richtliche Verfahren ist abzuweisen (Art. 64 Abs. 1 BGG). Bei diesem Ergebnis wird der Beschwerdeführer kostenpflichtig (Art. 66 Abs. 1 BGG). Eine Parteientschädigung ist nicht geschuldet, da keine Ver- Seite 11</w:t>
      </w:r>
    </w:p>
    <w:p>
      <w:r>
        <w:t>nehmlassung eingeholt wurde, womit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