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20221219_d_ch_b_01 vom 19. Dezember 2022</w:t>
      </w:r>
    </w:p>
    <w:p>
      <w:r>
        <w:t>FINMA Versicherungsrecht, 2022-12-19, DE</w:t>
      </w:r>
    </w:p>
    <w:p>
      <w:r>
        <w:rPr>
          <w:b/>
        </w:rPr>
        <w:t xml:space="preserve">Quelle: </w:t>
      </w:r>
      <w:r>
        <w:t>https://mcp.opencaselaw.ch/entscheid/finma_versicherungsrecht_20221219_d_ch_b_01</w:t>
      </w:r>
    </w:p>
    <w:p>
      <w:r>
        <w:t>FR: FINMA_VERSICHERUNGSRECHT 20221219_d_ch_b_01 du 19 décembre 2022</w:t>
      </w:r>
    </w:p>
    <w:p>
      <w:r>
        <w:t>IT: FINMA_VERSICHERUNGSRECHT 20221219_d_ch_b_01 del 19 dicembre 2022</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 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115 E. 2).</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Seite 3</w:t>
      </w:r>
    </w:p>
    <w:p>
      <w:r>
        <w:t>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mit Hinweisen). Die Partei, welche die Sachverhaltsfeststellung der Vorinstanz anfech- ten will, muss klar und substanziiert aufzeigen, inwiefern diese Voraus- setzungen erfüllt sein sollen (BGE 140 III 16 E. 1.3.1 mit Hinweisen). Wenn sie den Sachverhalt ergänzen will, hat sie zudem mit präzisen Aktenhinweisen darzulegen, dass sie entsprechende rechtsrelevante Tatsachen und taugliche Beweismittel bereits bei den Vorinstanzen prozesskonform eingebracht hat (BGE 140 III 86 E. 2). Genügt die Kri- tik diesen Anforderungen nicht, können Vorbringen mit Bezug auf ei- nen Sachverhalt, der vom angefochtenen Entscheid abweicht, nicht berücksichtigt werden (BGE 140 III 16 E. 1.3.1).</w:t>
      </w:r>
    </w:p>
    <w:p>
      <w:r>
        <w:rPr>
          <w:b/>
        </w:rPr>
        <w:t>E. 2.3</w:t>
      </w:r>
    </w:p>
    <w:p>
      <w:r>
        <w:t>Diesen Anforderungen genügt die Beschwerdeführerin nicht, so- weit sie erklärt, dass der Vorinstanz ein Rechenfehler unterlaufen und die Parteientschädigung um Fr. 50.-- zu hoch sei, ohne den behaupte- ten Rechenfehler nachvollziehbar darzulegen (Erwägung 2.1). Ebensowenig genügt die Beschwerdeführerin den Anforderungen, wenn sie in ihrer Beschwerdeschrift unter dem Titel "Sachverhalt" das Geschehene aus eigener Sicht schildert und dabei über die Sachver- haltsfeststellungen der Vorinstanz hinausgeht, ohne eine rechtsgenüg- liche Sachverhaltsrüge nach den oben genannten Grundsätzen zu erheben (Erwägung 2.2). Darauf kann sie sich im Folgenden nicht stüt- zen. Das Gleiche gilt, wenn sie später in ihrer Beschwerdeschrift den vorinstanzlich festgestellten Sachverhalt erweitert, ohne dafür eine hin- reichende Sachverhaltsrüge zu erheben.</w:t>
      </w:r>
    </w:p>
    <w:p>
      <w:r>
        <w:rPr>
          <w:b/>
        </w:rPr>
        <w:t>E. 3.1</w:t>
      </w:r>
    </w:p>
    <w:p>
      <w:r>
        <w:t>Das Bundesgesetz über den Versicherungsvertrag vom 2. April 1908 ist mehrfach revidiert worden, zuletzt mit Wirkung auf 1. Januar 2022. Intertemporal gilt die Fassung des Versicherungsvertrags- gesetzes, die beim Abschluss des Vertrages in Kraft war (Art. 1 Abs. 1 Schlusstitel ZGB; BGE 134 III 224 E. 3.2.1); im vorliegenden Fall also Seite 4</w:t>
      </w:r>
    </w:p>
    <w:p>
      <w:r>
        <w:t>diejenige aus dem Jahre 2001. In der damaligen und hier anwendba- ren Fassung bestimmt das Versicherungsvertragsgesetz das Folgen- de.</w:t>
      </w:r>
    </w:p>
    <w:p>
      <w:r>
        <w:rPr>
          <w:b/>
        </w:rPr>
        <w:t>E. 3.2</w:t>
      </w:r>
    </w:p>
    <w:p>
      <w:r>
        <w:t>Art. 4 Abs. 1 VVG regelt, dass der Antragsteller dem Versicherer an Hand eines Fragebogens oder auf sonstiges schriftliches Befragen alle für die Beurteilung der Gefahr erheblichen Tatsachen, soweit und so wie sie ihm beim Vertragsabschluss bekannt sind oder bekannt sein müssen, schriftlich mitzuteilen hat. Erheblich sind diejenigen Gefahrs- tatsachen, die geeignet sind, auf den Entschluss des Versicherers, den Vertrag überhaupt oder zu den vereinbarten Bedingungen abzu- schliessen, einen Einfluss auszuüben (Art. 4 Abs. 2). Gemäss Art. 4 Abs. 3 VVG gilt eine Vermutung dafür, dass die Gefahrstatsachen, auf welche die schriftlichen Fragen des Versicherers "in bestimmter, un- zweideutiger Fassung gerichtet sind", erheblich sind. Der Sinn und die Tragweite der gestellten Fragen sind nach denselben Auslegungs- grundsätzen zu ermitteln, wie sie für Verträge gelten, somit normativ nach dem Grundsatz von Treu und Glauben (Vertrauensprinzip) sowie unter Berücksichtigung der speziell für den Versicherungsvertrag im Gesetz (Art. 4 Abs. 3 VVG) statuierten Erfordernisse der Bestimmtheit und Unzweideutigkeit der Fragenformulierung (dazu: BGE 134 III 511 E. 3.3.4). Der Antragsteller ist ohne entsprechende Fragen nicht verpflichtet, von sich aus über bestehende Gefahren Auskunft zu geben (BGE 134 III 511 E. 3.3.2). Bei sehr umfassend und weit formulierten bzw. offen- gehaltenen Fragen, in denen nicht näher spezifizierte Begriffe verwen- det werden, ist eine Anzeigepflichtverletzung nur restriktiv anzuneh- men. Dies gilt umso mehr, wenn der Versicherer dem Antragsteller im Anschluss an solche Fragen nicht genügend Raum in Form von Leer- zeilen zur Verfügung stellt, um allfällige Zweifel oder Erläuterungen zu seiner Antwort anzubringen (Urteil 4A_134/2013 vom 11. September 2013 E. 4.1; vgl. BGE 134 III 511 E. 5.2.1).</w:t>
      </w:r>
    </w:p>
    <w:p>
      <w:r>
        <w:rPr>
          <w:b/>
        </w:rPr>
        <w:t>E. 3.3</w:t>
      </w:r>
    </w:p>
    <w:p>
      <w:r>
        <w:t>Hat der Antragsteller beim Abschluss einer Versicherung eine für ihn erkennbare erhebliche Gefahrstatsache nach der er ausdrücklich und in unzweideutiger Art gefragt worden war, unrichtig beantwortet oder verschwiegen, so steht dem Versicherer nach Art. 6 VVG (in der bis Ende 2005 gültig gewesenen, hier anwendbaren Fassung) das Recht zu, binnen vier Wochen seit Kenntnis der Verletzung der Anzei- gepflicht vom Vertrag zurückzutreten (dazu: BGE 134 III 511 E. 3.3.2 mit Hinweisen). Gemäss der bis Ende 2005 gültigen Fassung von Art. 6 VVG ist für das Rücktrittsrecht des Versicherers bei einer Seite 5</w:t>
      </w:r>
    </w:p>
    <w:p>
      <w:r>
        <w:t>Anzeigepflichtverletzung ein Kausalzusammenhang zwischen der ver- schwiegenen Gefahrstatsache und dem Schaden nicht erforderlich (Urteil 4A_285/2009 vom 22. Oktober 2009 E. 4.1; vgl. BGE 136 III 334 E. 2.2).</w:t>
      </w:r>
    </w:p>
    <w:p>
      <w:r>
        <w:rPr>
          <w:b/>
        </w:rPr>
        <w:t>E. 4.1</w:t>
      </w:r>
    </w:p>
    <w:p>
      <w:r>
        <w:t>Die Erst- und die Vorinstanz stellten bei der Beurteilung der An- zeigepflichtverletzung nach Art. 4 VVG einzig auf das Wissen und Wis- senmüssen der Mutter der Beschwerdegegnerin als Inhaberin der el- terlichen Sorge ab. Dagegen macht die Beschwerdeführerin geltend, dass gestützt auf Art. 5 Abs. 1 VVG auch das Wissen und Wissenmüs- sen der damals 14,5 jährigen Beschwerdegegnerin hätte berücksichtigt werden müssen.</w:t>
      </w:r>
    </w:p>
    <w:p>
      <w:r>
        <w:rPr>
          <w:b/>
        </w:rPr>
        <w:t>E. 4.2</w:t>
      </w:r>
    </w:p>
    <w:p>
      <w:r>
        <w:t>Wird der Versicherungsvertrag durch einen Stellvertreter geschlos- sen, regelt Art. 5 Abs. 1 VGG, dass die erheblichen Gefahrstatsachen anzuzeigen sind, die dem Vertretenen, als auch diejenigen, die dem Vertreter bekannt sind oder bekannt sein müssen. Art. 5 Abs. 1 VGG erweitert damit den Kreis der von der vorvertraglichen Anzeigepflicht nach Art. 4 VVG betroffenen Personen. Ob die Bestimmung von Art. 5 Abs. 1 VVG für die gesetzliche Vertretung des unmündigen Kindes durch seine Eltern anwendbar ist und dem Wissen und Wissenmüssen des urteilsfähigen Kindes Bedeutung zukommt, braucht hier nicht ent- schieden zu werden (vgl. dazu: ALEXANDRE LEHMANN, in: Commentaire romand, Loi sur le contrat d'assurance, 2022, N. 17 zu Art. 5 VVG mit weiteren Hinweisen). Die Beschwerdeführerin postuliert in diesem Fall zwar allgemein eine Wissenszurechnung, legt aber in concreto nicht dar, geschweige denn weist sie nach, dass die Beschwerdegegnerin im massgeblichen Zeitpunkt der Antragsstellung von den strittigen ge- sundheitlichen Beeinträchtigungen wusste oder hätte wissen müssen. Selbst wenn also vom rechtlichen Standpunkt der Beschwerdeführerin ausgegangen würde, wonach für die Anzeigepflichtverletzung auf das Wissen und Wissenmüssen der Beschwerdegegnerin und ihrer Mutter abzustellen ist, dringt die Beschwerdeführerin mit ihrer Argumentation nicht durch, wie nachfolgend gezeigt wird.</w:t>
      </w:r>
    </w:p>
    <w:p>
      <w:r>
        <w:rPr>
          <w:b/>
        </w:rPr>
        <w:t>E. 5</w:t>
      </w:r>
    </w:p>
    <w:p>
      <w:r>
        <w:t>Der Schluss, dass die Beschwerdegegnerin oder ihre Mutter im Zeit- punkt des Versicherungsantrags von der depressiven oder nervösen Störung (oder einer anderen gesundheitlichen Beeinträchtigung) ge- wusst haben oder hätten wissen müssen, misslingt der Beschwerde- führerin im Wesentlichen, weil im vorliegenden Fall echtzeitliche Unter- lagen vollständig fehlen und auch aus den Jahre später erstellten, Seite 6</w:t>
      </w:r>
    </w:p>
    <w:p>
      <w:r>
        <w:t>ärztlichen Berichten nicht klar hervorgeht, wann genau die gesundheit- lichen Beschwerden bei der Beschwerdegegnerin aufgetreten waren bzw. ärztlich diagnostiziert wurden. Im Einzelnen:</w:t>
      </w:r>
    </w:p>
    <w:p>
      <w:r>
        <w:rPr>
          <w:b/>
        </w:rPr>
        <w:t>E. 5.1</w:t>
      </w:r>
    </w:p>
    <w:p>
      <w:r>
        <w:t>Die Beschwerdeführerin stellt für ihren Standpunkt auf einen Be- richt der psychiatrischen Klinik D.________ vom 11. Oktober 2006 und auf Berichte der psychiatrischen Klinik E.________ aus den Jahren 2017 und 2018 ab. Die Beschwerdeführerin reichte diese Unterlagen bereits vor der Vorin- stanz ein, welche ihr aber darlegte, dass diese Unterlagen aufgrund der Regelung von Art. 317 Abs. 1 ZPO unbeachtlich seien. Mit diesen Erwägungen setzt sich die Beschwerdeführerin vor Bundesgericht nicht auseinander, zumindest offensichtlich nicht hinreichend (Erwä- gung 2.1). Die Unterlagen und die darauf gestützten Ausführungen wurden von der Vorinstanz daher zu Recht nicht beachtet und bleiben auch vor Bundesgericht unbeachtlich.</w:t>
      </w:r>
    </w:p>
    <w:p>
      <w:r>
        <w:rPr>
          <w:b/>
        </w:rPr>
        <w:t>E. 5.2</w:t>
      </w:r>
    </w:p>
    <w:p>
      <w:r>
        <w:t>Die Beschwerdeführerin stützt sich im Weiteren auf die Angaben der Beschwerdegegnerin in ihrem Leistungsantrag vom 21. März 2019, auf ein psychiatrisches Gutachten von Dr.med. F.________ vom 2. Mai 2007 und die Bescheinigung von Dr.med. G.________ vom 2. April 2019.</w:t>
      </w:r>
    </w:p>
    <w:p>
      <w:r>
        <w:rPr>
          <w:b/>
        </w:rPr>
        <w:t>E. 5.2.1</w:t>
      </w:r>
    </w:p>
    <w:p>
      <w:r>
        <w:t>Bereits die Erst- und die Vorinstanz prüften diese Unterlagen ausführlich und verneinten ein Wissen oder Wissenmüssen der Mutter der Beschwerdegegnerin. Wie die Erst- und die Vorinstanz diesbezüglich bereits darlegten, geht es entgegen der Auffassung der Beschwerdeführerin nicht darum, ob verschiedene Fachpersonen im Nachhinein die gesundheitlichen Be- schwerden bzw. Störungen der Beschwerdegegnerin bestätigten oder die Beschwerdegegnerin im Jahre 2019 in einem Leistungsantrag an- gab, "seit dem Jahr 2000" an verschiedenen gesundheitlichen Pro- blemen zu leiden (ADHS, bipolare Störung, Borderline, Traumafolge- störung). Vielmehr ist einzig relevant, ob die Beschwerdegegnerin oder ihre Mutter solches im Zeitpunkt des Versicherungsantrages am 22. Mai 2001 gewusst haben oder hätte wissen müssen.</w:t>
      </w:r>
    </w:p>
    <w:p>
      <w:r>
        <w:rPr>
          <w:b/>
        </w:rPr>
        <w:t>E. 5.2.2</w:t>
      </w:r>
    </w:p>
    <w:p>
      <w:r>
        <w:t>Soweit die Beschwerdeführerin den dies verneinenden Stand- punkt der Vorinstanz als "realitätsfremd" bezeichnet, setzt sie sich mit dieser pauschalen Behauptung nicht hinreichend mit den ausführlichen Erwägungen der Vorinstanz auseinander (Erwägung 2.1), noch zeigt Seite 7</w:t>
      </w:r>
    </w:p>
    <w:p>
      <w:r>
        <w:t>sie damit auf, inwiefern der Vorinstanz eine Bundesrechtsverletzung vorzuwerfen wäre.</w:t>
      </w:r>
    </w:p>
    <w:p>
      <w:r>
        <w:rPr>
          <w:b/>
        </w:rPr>
        <w:t>E. 5.2.3</w:t>
      </w:r>
    </w:p>
    <w:p>
      <w:r>
        <w:t>Die Beschwerdeführerin stützt sich sodann auf die die Jahre nach dem Versicherungsantrag erfolgten ärztlichen Diagnosen aus den Jahren 2007 und 2019. Sie legt damit aber weder rechtsgenüglich dar noch ist ersichtlich (Erwägung 2.1), inwiefern die Beschwerdegeg- nerin oder ihre Mutter gestützt auf diese Unterlagen im Antragszeit- punkt im Jahre 2001 von den angeblichen Beschwerden gewusst haben oder hätte wissen sollen. Es mag zwar zutreffen, dass die be- handelnden Fachärzte später ADHS und Depressionen bei der Be- schwerdegegnerin feststellten. Wie bereits erwogen (Erwägung 5), hat aber keiner der Ärzte klar angegeben, wann genau die gesundheit- lichen Beschwerden bei der Beschwerdegegnerin aufgetreten sind.</w:t>
      </w:r>
    </w:p>
    <w:p>
      <w:r>
        <w:rPr>
          <w:b/>
        </w:rPr>
        <w:t>E. 5.2.4</w:t>
      </w:r>
    </w:p>
    <w:p>
      <w:r>
        <w:t>Die Beschwerdeführerin stellt auch auf die mehr als 18 Jahre nach dem Versicherungsantrag gemachten Aussagen der Beschwer- degegnerin im genannten Leistungsantrag ab. Dort hat die Beschwer- degegnerin geschrieben, dass sie "seit dem Jahr 2000" an verschie- densten Beschwerden leide. Diesbezüglich legte die Vorinstanz der Beschwerdeführerin bereits dar, dass mangels Arztberichten nicht rechtsgenüglich nachgewiesen sei, dass diese Beschwerden bereits im Jahr 2000 diagnostiziert worden seien, und auch der Mutter als In- haberin der elterlichen Sorge hätten bekannt sein müssen. Zudem sei diese Zeitangabe der Beschwerdegegnerin mit Vorsicht zu geniessen, da sie die Angabe im Hinblick auf die nachzuweisende Invalidität ge- macht habe und demzufolge wohl "betont" worden sei. Auch mit diesen Erwägungen setzt sich die Beschwerdeführerin vor Bundesgericht nicht auseinander, zumindest offensichtlich nicht rechtsgenüglich (Erwägung 2.1), womit es bezüglich dem Wissen und Wissenmüssen der Mutter der Beschwerdegegnerin bei den vorin- stanzlichen Erwägungen bleibt. Bezüglich dem Wissen und Wissen- müssen der Beschwerdegegnerin bringt die Beschwerdeführerin dies- bezüglich nichts Weiteres vor, zumindest nicht rechtsgenüglich (Erwägung 2.1). Unter diesen Umständen kann aus den gleichen Gründen, mit welchen die Vorinstanz ein Wissen und Wissenmüssen der Mutter der Beschwerdegegnerin im Antragszeitpunkt negierte, auch ein solches bei der Beschwerdegegnerin verneint werden.</w:t>
      </w:r>
    </w:p>
    <w:p>
      <w:r>
        <w:rPr>
          <w:b/>
        </w:rPr>
        <w:t>E. 5.3.1</w:t>
      </w:r>
    </w:p>
    <w:p>
      <w:r>
        <w:t>Schliesslich macht die Beschwerdeführerin geltend, eine Anzei- gepflichtverletzung liege vor, weil in der Gesundheitserklärung die Seite 8</w:t>
      </w:r>
    </w:p>
    <w:p>
      <w:r>
        <w:t>mehrjährige Behandlung der Beschwerdegegnerin durch eine Kinder- psychologin verschwiegen und damit die Fragen 1, 2, 5 sowie die An- schlussfrage unrichtig beantwortet worden seien.</w:t>
      </w:r>
    </w:p>
    <w:p>
      <w:r>
        <w:rPr>
          <w:b/>
        </w:rPr>
        <w:t>E. 5.3.2</w:t>
      </w:r>
    </w:p>
    <w:p>
      <w:r>
        <w:t>Die Vorinstanz stellte bezüglich dieser Behandlung einzig fest, dass Dr.med. F.________ in seinem psychiatrischen Gutachten vom 2. Mai 2007 in der Anamnese festhalte, dass die Beschwerdegegnerin vom sechsten bis zum zwölften Altersjahr bei der Kinderpsychologin H.________ in Behandlung gewesen sei. Aufgrund des Jahrgangs der Beschwerdegegnerin (1986) sei zu schliessen, dass diese Behandlung folglich "ca. zwischen 1992 und 1998" stattgefunden habe. Mangels Angaben von konkreten Gründen könne diese Behandlung bei der Kin- derpsychologin zahlreiche Gründe gehabt haben, insbesondere auch die von der Beschwerdegegnerin vorgetragene Verarbeitung der Scheidung ihrer Eltern. Im Übrigen fehlen im vorinstanzlichen Sachver- halt jegliche Feststellungen über den Grund, den Gang oder die Inten- sität der Behandlung. Vor dem Hintergrund dieser Feststellungen und dem Umstand, dass nicht festgestellt ist, wann die (zum Versicherungsfall führenden) ge- sundheitlichen Beschwerden bei der Beschwerdegegnerin aufgetreten sind (oben Erwägung 5), vermag die Beschwerdeführerin unter den gegebenen Umständen aus der blossen mehrjährigen Begleitung durch die Kinderpsychologin nichts zu ihren Gunsten ableiten.</w:t>
      </w:r>
    </w:p>
    <w:p>
      <w:r>
        <w:rPr>
          <w:b/>
        </w:rPr>
        <w:t>E. 5.3.3</w:t>
      </w:r>
    </w:p>
    <w:p>
      <w:r>
        <w:t>Eine Anzeigepflichtverletzung bezüglich der Frage 2 ist von vornherein nicht gegeben. Diese Frage bezieht sich auf "körperliche Beeinträchtigungen". Eine solche ist im Zeitpunkt der Antragsstellung nicht festgestellt. Psychische Probleme bilden nicht Thema dieser Fra- ge.</w:t>
      </w:r>
    </w:p>
    <w:p>
      <w:r>
        <w:rPr>
          <w:b/>
        </w:rPr>
        <w:t>E. 5.3.4</w:t>
      </w:r>
    </w:p>
    <w:p>
      <w:r>
        <w:t>Die Frage 1 der Gesundheitserklärung erkundigt sich danach, ob das zu versichernde Kind zur Zeit vollständig gesund ist. Die Frage 5 fragt unter anderem danach, ob das zu versichernde Kind in den letz- ten fünf Jahren "Krankheiten der Atmungsorgane" und "depressive oder nervöse Störungen" hatte. Am Ende des Gesundheitsfragebo- gens bittet die Beschwerdeführerin um "folgende Angaben", falls eine der Fragen 2-7 mit "Ja" beantwortet wurde "oder eine andere, noch nicht erwähnte gesundheitliche Beeinträchtigung vorliegt". Unter den erbetenen "folgenden Angaben" fragte die Beschwerdeführerin in Ta- bellenform mit drei Zeilen insbesondere Angaben zu "Art der Krank- heit, Verletzung, Gebrechen, welche Operationen?". Seite 9</w:t>
      </w:r>
    </w:p>
    <w:p>
      <w:r>
        <w:t>Die Mutter der Beschwerdegegnerin bejahte die Frage 1, ob die Be- schwerdegegnerin zur Zeit vollständig gesund sei, mit "Nein" und er- gänzte bei der Anschlussfrage, dass diese an Augenproblemen leide. Die Frage 5 beantwortete sie mit "Ja" und führte in der Folge aus, dass die Beschwerdegegnerin "Asthma (allergisch)" habe. Die Behandlung bei der Kinderpsychologin erwähnte sie nicht.</w:t>
      </w:r>
    </w:p>
    <w:p>
      <w:r>
        <w:rPr>
          <w:b/>
        </w:rPr>
        <w:t>E. 5.3.5</w:t>
      </w:r>
    </w:p>
    <w:p>
      <w:r>
        <w:t>In diesem Vorgehen liegt keine Anzeigepflichtverletzung: Die Frage 1 erkundigt sich ausdrücklich nur danach, ob das Kind "zur Zeit" vollständig gesund ist. Auch die allgemeine Anschlussfrage, ob eine weitere nicht erwähnte gesundheitliche Beeinträchtigung "vorliegt", stellt auf den Zeitpunkt des Versicherungsantrags ab. Zurückliegende gesundheitliche Probleme sind bei diesen Fragen nicht relevant. Dass im Zeitpunkt des Versicherungsantrags bei der Beschwerdegegnerin eine psychische Beeinträchtigung bestanden hätte, ist nicht festge- stellt. Der blosse Umstand, dass die Beschwerdegegnerin bis drei Jah- re vor dem Versicherungsantrag, mithin von "ca. zwischen 1992 und 1998", in Behandlung bei einer Kinderpsychologin war, ist für diese Fragen nicht relevant. Hinzukommt, dass beide Fragen sehr offen und weit gefasst sind und bei solchen Fragen eine Verletzung der Anzei- gepflicht ohnehin nur restriktiv anzunehmen ist (dazu oben Erwä- gung 3.2). Bleibt zu beurteilen, ob die Behandlung bei der Kinderpsychologin in der Tabelle als Ergänzung zu Frage 5 hätte erwähnt werden müssen, da diese Frage im Gegensatz zu den anderen beiden nicht auf den ge- genwärtigen Zustand abstellt, sondern ausdrücklich danach fragt, ob das Kind in den letzten fünf Jahren eine depressive oder nervöse Stö- rung hatte. Unter den in der Tabelle nachgesuchten "folgenden Anga- ben" wird explizit nur nach der "Art der Krankheit" gefragt. Aufgrund dieser Formulierung durfte und musste die Frage so verstanden wer- den, dass hier nach Störungen oder psychischen Beeinträchtigungen mit Krankheitswert gefragt wird (vgl. Urteil 4A_134/2013 vom 11. Sep- tember 2013 E. 4.2.2). Dass bei der Beschwerdegegnerin im Zeitpunkt des Versicherungsantrags oder fünf Jahre zuvor eine psychische Stö- rung oder eine psychische Beeinträchtigung mit Krankheitswert vorge- legen hätte, oder sie wegen einer solchen die Psychologin konsultier- te, ist nicht festgestellt. Der Umstand, dass die Beschwerdegegnerin als junges Mädchen sechs Jahre lang durch eine Kinderpsychologin begleitet wurde, lässt darauf schliessen, dass bei ihr bereits in jungen Jahren Unterstüt- zungsbedarf in psychologischer Hinsicht bestand. Daraus kann aber Seite 10</w:t>
      </w:r>
    </w:p>
    <w:p>
      <w:r>
        <w:t>nicht ohne weiteres abgeleitet werden, dass sie dannzumal unter einer psychischen Störung oder einer psychischen Krankheit litt. Da jegliche Sachverhaltsfeststellungen zum Grund, zum Gang und zur Intensität der Behandlung fehlen, kann einzig aus einer, wenn auch in der Tat längeren Begleitung durch eine Kinderpsychologin, welche nach den Angaben der Beschwerdegegnerin der Bewältigung einer schwierigen Lebensphase (Scheidung der Eltern) diente, unter den vorliegenden Umständen des konkreten Einzelfalls entgegen der Auffassung der Be- schwerdeführerin nicht geschlossen werden, dass bei der Beschwer- degegnerin eine depressive oder nervöse Störung oder psychische Krankheit vorgelegen hätte, welche in der Gesundheitserklärung bei den ergänzenden Angaben zu Frage 5 der Gesundheitserklärung hätte aufgeführt werden müssen. Entsprechend kann der Beschwerdegeg- nerin und ihrer Mutter kein Vorwurf gemacht werden, wenn sie die Be- handlung bei der Kinderpsychologin nicht unter den Anschlussfragen erwähnte.</w:t>
      </w:r>
    </w:p>
    <w:p>
      <w:r>
        <w:rPr>
          <w:b/>
        </w:rPr>
        <w:t>E. 6</w:t>
      </w:r>
    </w:p>
    <w:p>
      <w:r>
        <w:t>Es bleibt damit beim Entscheid der Vorinstanz, dass keine für eine Leistungsverweigerung nachgewiesene Anzeigepflichtverletzung vor- liegt.</w:t>
      </w:r>
    </w:p>
    <w:p>
      <w:r>
        <w:rPr>
          <w:b/>
        </w:rPr>
        <w:t>E. 7</w:t>
      </w:r>
    </w:p>
    <w:p>
      <w:r>
        <w:t>Nach dem Ausgeführten ist die Beschwerde abzuweisen, soweit darauf eingetreten werden kann. Entsprechend wird die Beschwerdeführerin kosten- und entschädigungspflichtig (Art. 66 Abs. 1 und Art. 68 Abs. 2 BGG).</w:t>
      </w:r>
    </w:p>
    <w:p>
      <w:r>
        <w:rPr>
          <w:b/>
        </w:rPr>
        <w:t>E. 8</w:t>
      </w:r>
    </w:p>
    <w:p>
      <w:r>
        <w:t>Das Gesuch der Beschwerdegegnerin um unentgeltliche Rechtspflege wird damit in Bezug auf die Gerichtskosten gegenstandslos. Bezüglich der Parteientschädigung kann bei der Beschwerdeführerin als Versi- cherung von der Einbringlichkeit ausgegangen werden. Für den un- wahrscheinlichen Fall der Uneinbringlichkeit der Parteientschädigung ist dem Rechtsvertreter der Beschwerdegegnerin aus der Bundesge- richtskasse ein Honorar zu bezahlen (Art. 64 Abs. 2 BGG). Da die ge- setzlichen Voraussetzungen erfüllt sind (Art. 64 Abs. 1 und 2 BGG) und auch die Notwendigkeit einer rechtlichen Verbeiständung zu beja- hen ist, ist das Gesuch daher insoweit gutzuheissen.</w:t>
      </w:r>
    </w:p>
    <w:p>
      <w:r>
        <w:rPr>
          <w:b/>
        </w:rPr>
        <w:t>E. 9</w:t>
      </w:r>
    </w:p>
    <w:p>
      <w:r>
        <w:t>Das Gesuch um Erteilung der aufschiebenden Wirkung wird mit dem Entscheid in der Sache selbst gegenstandslos.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