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20180629_d_zh_o_01 vom 29. Juni 2018</w:t>
      </w:r>
    </w:p>
    <w:p>
      <w:r>
        <w:t>FINMA Versicherungsrecht, 2018-06-29, DE</w:t>
      </w:r>
    </w:p>
    <w:p>
      <w:r>
        <w:rPr>
          <w:b/>
        </w:rPr>
        <w:t xml:space="preserve">Quelle: </w:t>
      </w:r>
      <w:r>
        <w:t>https://mcp.opencaselaw.ch/entscheid/finma_versicherungsrecht_20180629_d_zh_o_01</w:t>
      </w:r>
    </w:p>
    <w:p>
      <w:r>
        <w:t>FR: FINMA_VERSICHERUNGSRECHT 20180629_d_zh_o_01 du 29 juin 2018</w:t>
      </w:r>
    </w:p>
    <w:p>
      <w:r>
        <w:t>IT: FINMA_VERSICHERUNGSRECHT 20180629_d_zh_o_01 del 29 giugno 2018</w:t>
      </w:r>
    </w:p>
    <w:p>
      <w:pPr>
        <w:pStyle w:val="Heading2"/>
      </w:pPr>
      <w:r>
        <w:t>Erwägungen</w:t>
      </w:r>
    </w:p>
    <w:p>
      <w:r>
        <w:rPr>
          <w:b/>
        </w:rPr>
        <w:t>E. 1</w:t>
      </w:r>
    </w:p>
    <w:p>
      <w:r>
        <w:t>A. schloss als im Handelsregister des Kantons Basel-Stadt eingetragener Inhaber mit Einzelunterschrift der X. Versicherungen Generalagentur A. mit der X. Versicherungen (nachfolgend: X.) auf den 1. Januar 2012 eine kollektive Krankentaggeldversicherung nach dem Bundesgesetz über den Versicherungsvertrag (VVG) ab (vgl. Urk. 2/3). Als versicherte Personen werden in der Police Nr. _______ das gesamte Personal sowie namentlich der Betriebsinhaber A. aufgeführt, letzterer für eine Leistungsdauer von 730 Tagen bei einem versicherten Jahreslohn von Fr. 450'000.-- und einer Wartefrist von 30 Tagen (Beilage zu Urk. 2/3). Mit Krankheitsmeldung vom 7. November 2014 meldete A. eine seit 28. Oktober 2014 vorliegende Arbeitsunfähigkeit aufgrund einer Erschöpfung/Depression (Urk. 2/4). Nach Ablauf der 30-tägigen Wartefrist erbrachte die Versicherung Taggelder vom 27. November 2014 bis Januar 2015 (Urk. 2/5). Bereits mit Schreiben vom 17. November 2014 hatte die X. den Agenturvertrag mit A. unter Einhaltung der vereinbarten 6-monatigen Kündigungsfrist per 31. Mai 2015 gekündigt; am 14. Januar 2015 folgte sodann die schriftliche fristlose Kündigung desselben gestützt auf Art. 418r des Obligationemechts (OR) (Urk. 6/2). Ab dem 15. Januar 2015 leistete die Versicherung keine Taggelder mehr. Mit Schrei- ben vom 10. März 2015 wurde der Versicherte unter anderem auf die Mög- lichkeit zum Übertritt in die Einzelversicherung hingewiesen (Urk. 10/51 S. 5). Letzterer beharrte auf einer Leistungserbringung gestützt auf die Kollektiv- krankentaggeldversicherung (Urk. 10/65). Am 4. März 2015 untersuchte Dr. med. B., Facharzt FMH für Psychiatrie und Psychotherapie sowie für Pharmazeutische Medizin den Versicherten im Auftrag der X. (Urk. 10/53) und im Zeitraum vom 7. Mai bis 27. Oktober 2015 liess die Ver- sicherung A. observieren (vgl. Urk. 10/115 und USB-Stick als Urk. 10/116 akturiert). Mit Schreiben vom 13. Oktober 2015 liess die X. den Versicherten zur Bezahlung diverser Ansprüche aus dem Agenturvertrag von insgesamt Fr. 2'145'486.30 auffordern (Urk. 10/146). Gegen einen Zahlungsbefehl des Versicherten vom 27. Oktober 2015 im Betrag von Fr. 356'921.95 für Taggel- der und Verzugszins ab 16. Januar 2015 erhob sie Rechtsvorschlag (vgl. Bei- lage zu Urk. 10/125). Mit Schreiben vom 25. Januar 2016 teilte die Versiche- rung A. mit, dass sie den Kollektivkrankentaggeldvertrag Police Nr. _______ gestützt auf Art. 40 VVG als aufgehoben erachte (Urk. 10/134). Mit Urteil vom 8. März 2016 wies das Bezirksgericht Bülach</w:t>
      </w:r>
    </w:p>
    <w:p>
      <w:r>
        <w:t>KK.2016.00023 / Seite 3 von 14 das Begehren von A.um Erteilung der provisorischen Rechtsöffnung für Fr. 356'921.95 ab (Urk. 10/138).</w:t>
      </w:r>
    </w:p>
    <w:p>
      <w:r>
        <w:rPr>
          <w:b/>
        </w:rPr>
        <w:t>E. 1.2</w:t>
      </w:r>
    </w:p>
    <w:p>
      <w:r>
        <w:t>(E. 1 .2-1.5 aus KK.16.39 kopiert) Das Gericht stellt den Sachverhalt unabhängig vom Streitwert von Amtes wegen fest (Untersuchungsmaxime; Art. 247 Abs. 2 lit. a ZP0). Der Untersuchungsgrundsatz, wonach das Gericht alle rechtserhebli- chen Sachverhaltselemente zu berücksichtigen hat, die sich im Verlaufe des Ver- fahrens ergeben, auch wenn die Parteien diese nicht angeführt haben, gilt nicht uneingeschränkt; er findet sein Korrelat in den Mitwirkungspflichten der Par- teien. Er entbindet die Parteien nicht davon, Beweise beizubringen und bei der Erstellung des Sachverhalts mitzuwirken (BGE 125 m 231 E. 4a; Mazan in: Basler Kommentar zur Schweizerischen Zivilprozessordnung, 2. Auflage, 2013, N 9 und N 13 zu Art. 247). Ebenso schliesst er die antizipierte Beweiswürdigung nicht aus (Urteil des Bundesgerichts 5C.206/2006 vom 9. November 2006 E. 2.1) und ver- leiht den Parteien keinen Anspruch, dass alle möglichen Beweise abgenommen werden, und auch keinen Anspruch auf ein bestimmtes Beweismittel (BGE 125 lll 231; Urteil des Bundesgerichts 5C.34/2006 vom 27. Juni 2006 E. 2a). Ausserdem gilt die Dispositionsmaxime. Danach darf das Gericht einer Partei nicht mehr und nichts anderes zusprechen, als sie verlangt, und nicht weniger, als die Gegenseite anerkannt hat (Art. 58 ZPO; Urteil des Bundesgerichts 4A_138/2013 vom 27. Juni 2013 E. 6).</w:t>
      </w:r>
    </w:p>
    <w:p>
      <w:r>
        <w:rPr>
          <w:b/>
        </w:rPr>
        <w:t>E. 1.3</w:t>
      </w:r>
    </w:p>
    <w:p>
      <w:r>
        <w:t>Wo das Gesetz es nicht anders bestimmt, hat gemäss Art. 8 des Zivilgesetzbuches (ZGB) derjenige das Vorhandensein einer behaupteten Tatsache zu beweisen, der aus ihr Rechte ableitet. Nach dieser Grundregel hat der Anspruchsberechtigte - in der Regel der Versicherungsnehmer, der versicherte Dritte oder der Begünstigte - die Tatsachen zur "Begründung des Versicherungsanspruches" (Marginalie zu Art. 39 VVG) zu beweisen, also namentlich das Bestehen eines Versicherungsver- trags, den Eintritt des Versicherungsfalls und den Umfang des Anspruchs. Den Versicherer trifft die Beweislast für Tatsachen, die ihn zu einer Kürzung oder Verweigerung der vertraglichen Leistung berechtigen oder die den Versicherungs- vertrag gegenüber dem Anspruchsberechtigten unverbindlich machen. An- spruchsberechtigter und Versicherer haben im Streit um vertragliche Leistungen je ihr eigenes Beweisthema und hierfür je den Hauptbeweis zu erbringen (BGE 130 lll 321 E. 3.1).</w:t>
      </w:r>
    </w:p>
    <w:p>
      <w:r>
        <w:t>KK.2016.00023 / Seite 5 von 14 Nach der höchstrichterlichen Rechtsprechung müssen im Privatversicherungs- recht die anspruchsbegründenden Tatsachen lediglich mit dem Beweisgrad der überwiegenden Wahrscheinlichkeit erwiesen sein (BGE 130 lll 321 E. 3.5). Das gilt auch für den Beweis von anspruchshindemden Tatsachen, für welche die Be- weislast aufgrund von Art. 8 ZGB beim Versicherer liegt (Praxis 80/1991 Nr. 230, E. 3b). Gelingt es dem Versicherer im Rahmen des ihm zustehenden Gegenbewei- ses, · an der Sachdarstellung des Anspruchsberechtigten erhebliche Zweifel zu wecken, so ist der Hauptbeweis des Anspruchsberechtigten gescheitert (BGE 130 llI 321 E. 3.5).</w:t>
      </w:r>
    </w:p>
    <w:p>
      <w:r>
        <w:rPr>
          <w:b/>
        </w:rPr>
        <w:t>E. 1.4</w:t>
      </w:r>
    </w:p>
    <w:p>
      <w:r>
        <w:t>Als Teil des Privatrechts räumt das VVG den Parteien weitgehende Vertragsfrei- heit ein, solange sie die Schranken der Rechtsordnung beachten und sich der Vertragsinhalt regelmässig nach den vorformulierten Allgemeinen Vertragsbe- dingungen richtet (Iten, Der private Versicherungsvertrag: Der Antrag und das Antragsverhältnis unter Ausschluss der Anzeigepflicht, Freiburg 1999, S. 23). Art. 100 Abs. 1 VVG erklärt sodann die Bestimmungen des Obligationenrechts (OR) als anwendbar, soweit das VVG keine Vorschriften enthält.</w:t>
      </w:r>
    </w:p>
    <w:p>
      <w:r>
        <w:rPr>
          <w:b/>
        </w:rPr>
        <w:t>E. 1.5</w:t>
      </w:r>
    </w:p>
    <w:p>
      <w:r>
        <w:t>Bei der Auslegung eines (Versicherungs-)Vertrages ist zu beachten, dass Indivi- dualabreden in der Regel vorformulierten Vertragsbestimmungen vorgehen (BGE 93 II 326 E. 4b, 123 lll 44 E. 2c/bb; Fuhrer, in: Basler Kommentar zum Bundesgesetz über den Versicherungsvertrag, 2001, N 77 ff. zu Art. 33). Im Übrigen sind vorformulierte Vertragsbestimmungen und individuell verfasste Vertragsklauseln grundsätzlich nach den gleichen Regeln auszulegen (BGE 135 III 1 E. 2, 135 lll 410 E. 3.2). Somit bestimmt sich der Inhalt in erster Linie nach dem übereinstimmenden wirklichen Parteiwillen (Art. 18 Abs. 1 OR). Wenn dieser unbewiesen bleibt, sind zur Ermittlung des mutmasslichen Parteiwillens die Erklärungen der Parteien aufgrund des Vertrauensprinzips so auszulegen, wie sie nach den gesamten Umständen verstanden werden durften und mussten (vgl. BGE 133 lll 675 E. 3.3; zum Ganzen: Urteil des Bundesgerichts 5C.271/2004 vom 12. Juli 2005 E. 2; vgl. auch Urteil des Bundesgerichts 4A_41/2012 vom 31. Mai 2012 E. 3.3 mit Hinweisen). Dabei ist vom Wortlaut der Erklärungen auszugehen, welche jedoch nicht isoliert, sondern aus ihrem konkreten Sinngefüge heraus zu beurteilen sind (BGE 140 lll 391 E. 2.3; 138 lll 659 E. 4.2.1; 123 lll 165 E. 3a). Demnach ist der vom Erklä- renden verfolgte Regelungszweck massgebend, wie ihn der Erklärungsempfänger in guten Treuen verstehen durfte und musste (BGE 140 III 391 E. 2.3; 138 III 659 E. 4.2.1; 132 lll 24 E. 4; Urteil des Bundesgerichts 4A_10/2016 vom 8. September 2016 E. 3.3).</w:t>
      </w:r>
    </w:p>
    <w:p>
      <w:r>
        <w:t>KK.2016.00023 / Seite 6 von 14 Bei vorformulierten Vertragsbestimmungen gelangt zudem die Unklarheitenregel zur Anwendung, sofern die übrigen Auslegungsmittel versagen. Danach sind mehrdeutige Wendungen in vorformulierten Vertragsbedingungen im Zweifel zu Lasten jener Partei auszulegen, welche sie verfasst hat (BGE 122 III 118 E. 2a; 124 III 155 E. lb; Urteil des Bundesgerichts 4A_84/2012 vom 29. Juni 2012 E. 4.1). 2.</w:t>
      </w:r>
    </w:p>
    <w:p>
      <w:r>
        <w:rPr>
          <w:b/>
        </w:rPr>
        <w:t>E. 2</w:t>
      </w:r>
    </w:p>
    <w:p>
      <w:r>
        <w:t>Am 31. Mai 2016 liess A. Klage gegen die X. einreichen mit dem Antrag auf Verpflichtung der Beklagten zur Bezahlung von Fr. 541'234.30 zuzüglich 5 % Verzugszins seit wann rechtens. Zudem sei der Rechtsvorschlag in der Betreibung Nr. ______ des Betreibungsamtes Wallisellen-Dietlikon über den Betrag von Fr. 356'921.95 zu beseitigen (Urk. 1 S. 2). Die Beklagte schloss in der Klageantwort vom 1. November 2016 auf Abweisung der Klage (Urk. 9 S. 2). Eine innert der mit Verfügung vom</w:t>
      </w:r>
    </w:p>
    <w:p>
      <w:r>
        <w:rPr>
          <w:b/>
        </w:rPr>
        <w:t>E. 2.1</w:t>
      </w:r>
    </w:p>
    <w:p>
      <w:r>
        <w:t>Gegenstand der Klage ist der vom Kläger geltend gemachte Anspruch auf 473 Krankentaggelder für die Zeit vom 15. Januar 2015 bis zum 1. Mai 2016 im Ge- samtbetrag von Fr. 541'234.30. Der Kläger lässt zusammengefasst geltend ma- chen, dass die Kündigung des Agenturvertrags keinen Leistungsstopp hinsichtlich des Kollektivtaggeldversicherungsvertrags habe bewirken können. Zudem sei die fristlose Kündigung des Agenturvertrags ohnehin rechtsmissbräuchlich erfolgt, weshalb vom Fortbestehen des Agenturvertrags bis zum ordentlichen Kündi- gungstermin auszugehen sei. Des Weiteren könne die N achleistungspflicht bei Aufgabe der Tätigkeit eines Betriebsinhabers nur verweigert werden, wenn sich der Betriebsinhaber aus freien Stücken zur Aufgabe der Tätigkeit entschlossen habe. Letztlich sei das Verhalten der Beklagten mit der vorgenommenen Obser- vation dahingehend zu deuten, dass sie von einem Fortbestehen der Leistungs- pflicht über den 14. Januar 2015 ausgegangen sei (Urk. 1 S. 5 ff., Urk. 22 S. 3 ff., Urk. 44).</w:t>
      </w:r>
    </w:p>
    <w:p>
      <w:r>
        <w:rPr>
          <w:b/>
        </w:rPr>
        <w:t>E. 2.2</w:t>
      </w:r>
    </w:p>
    <w:p>
      <w:r>
        <w:t>Die Beklagte bestreitet ihre Leistungspflicht auf verschiedenen Begründungs- ebenen, wobei sie unter anderem geltend macht, das.s der Kläger ab dem Zeitpunkt der fristlosen Kündigung nicht mehr Betriebsinhaber gewesen sei, weshalb er ab diesem Zeitpunkt keinen Anspruch auf Leistungen oder Nachleistungen aus der Kollektivkrankentaggeldversicherung mehr gehabt habe (Urk. 9 S. 9).</w:t>
      </w:r>
    </w:p>
    <w:p>
      <w:r>
        <w:rPr>
          <w:b/>
        </w:rPr>
        <w:t>E. 3</w:t>
      </w:r>
    </w:p>
    <w:p>
      <w:r>
        <w:t>.4 Entsprechend ist vorliegend von der Beendigung des Agenturvertrags per 14. Januar 2015 auszugehen. Mit der Beendigung desselben sind gemäss Art. 12.1 des Agenturvertrags ohne Weiteres alle Vollmachten, die zu Gunsten des Gene- ralagenten bestanden, erloschen, und dieser war verpflichtet, die Löschung der Generalagentur im Handelsregister zu veranlassen (vgl. Urk. 2/2 S. 10). Dass der Kläger seiner nachvertraglichen Pflicht zur Löschung des Eintrags im Handels- register des Kantons Basel-Stadt offensichtlich nicht nachkam und der Eintrag</w:t>
      </w:r>
    </w:p>
    <w:p>
      <w:r>
        <w:t>KK.2016.00023 / Seite 9 von 14 4.2.2 Was die Tragweite dieser Bestimmungen anbelangt, ist ein übereinstimmender wirklicher Wille der Parteien nicht feststellbar. Entgegen den Vorbringen des Klä- gers (vgl. insbesondere: Urk. 44 S. 3 ff.) führt aber eine objektivierte Auslegung nach dem Vertrauensprinzip zu keinem Anspruch auf Nachleistung. Das Erlöschen des Versicherungsschutzes für den Betriebsinhaber bei Aufgabe oder Unterbruch derjenigen Tätigkeit, die bei Abschluss der Versicherung für die Beurteilung des Risikos massgebend war, bildet das Pendant zum Erlöschen des Versicherungsschutzes bei Beendigung des Arbeitsverhältnisses von Arbeitneh- mer/innen gemäss Art. 8 Ziff. 1 lit. c AB. Eine solche Regel ist weder ungewöhn- lich noch unbillig. Auch besteht insofern kein Auslegungsbedarf, als aus dem Wesen der Taggeld- versicherung hervorgeht, dass mit der Aufgabe oder dem Unterbruch der Tätigkeit als Betriebsinhaber nicht das blosse Niederlegen der Arbeit zufolge Arbeitsunfä.- higkeit gemeint ist. Vielmehr ist diese Formulierung ohne Weiteres dahingehend zu verstehen, dass der Versicherungsschutz für den namentlich und lediglich auf- grund einer besonderen Vereinbarung versicherten Betriebsinhaber erlischt, wenn er seine Funktion als Inhaber des versicherten Betriebs ganz oder vorübergehend nicht mehr ausübt, weil der Betrieb als solcher nicht mehr existiert oder weil er seine Funktion in demselben nicht mehr innehat (vgl. Urteil des Sozialversiche- rungsgerichts KK.2016.00039 vom 30. Januar 2018 E. 4.2). Ausgehend vom Wortlaut von Art. 8 Ziff. 1 lit. g AB rechtfertigt sich der vom Kläger geltend gemachte Schluss, dass mit dieser Bestimmung lediglich die un- freiwillige Aufgabe der versicherten Tätigkeit erfasst sei (Urk. 44 S. 3), nicht. Zu- nächst trifft es nicht zu, dass der Terminus "Aufgabe" lediglich freiwillige Been- digungen im Sinne eines Verzichts erfasst. So bilden Synonyme zum Begriff "Aufgabe" gemäss dem Synonymwörterbuch des DUDEN im hier relevanten Kon- text: Abbruch, Beendigung, Einstellung, Ende, Abtretung, Hergabe, Niederlegung, Preisgabe, Schliessung, Stilllegung, Überlassung und Verzicht, mithin grossmehr- heitlich Synonyme, welche unbestimmt sind hinsichtlich der Motivation zur Auf- gabe. Zudem ist der Terminus "Unterbruch" gänzlich neutral konnotiert. Dass der Unterbruch der versicherten Tätigkeit, ob freiwillig oder nicht, zu einem Ende des Versicherungsschutzes führen soll, eine Aufgabe der Tätigkeit jedoch nur bei Frei- willigkeit, macht aber weder vom Wesen der Taggeldversicherung noch der kon- kreten Regelung in den AB her Sinn. Eine Reduktion auf die freiwillige Aufgabe der versicherten Tätigkeit aus dem Wortlaut von Art. 8 Ziff. 1 lit. g AB abzuleiten, lässt sich bei einer objektivierten Auslegung folglich nicht rechtfertigen.</w:t>
      </w:r>
    </w:p>
    <w:p>
      <w:r>
        <w:t>KK.2016.00023 / Seite 11 von 14 Kläger in Treu und Glauben nicht nur aufgrund der unterschiedlich geregelten Nachleistungspflicht in Art. 9 Ziff. 2 lit. a und lit. d AB ausgehen, sondern auch aufgrund von Art. 17 Abs. 1 Ziff. 1 lit. b AB, welcher die Möglichkeit zur Fort- setzung des Versicherungsschutzes durch Weiterführung desselben im Rahmen einer Einzelversicherung für den Betriebsinhaber nur dann vorsieht, wenn im Zeitpunkt der Aufgabe oder des Unterbruchs der versicherten Tätigkeit eine Arbeitsunfähigkeit von mindestens 25 % besteht. In allen übrigen Fällen, unab- hängig von der Frage, auf welche Weise der Versicherungsschutz erloschen ist, besteht gemäss Art. 17 Ziff. 3 Abs. 8 AB, für den Betriebsinhaber anders als für die versicherte Person, welche zuvor in einem Arbeitsverhältnis stand (vgl. Art. 17 Ziff. 1 Abs. 1 lit. a und Ziff. 3 AB), kein Recht auf Fortsetzung des Ver- sicherungsschutzes. Auch verdeutlicht diese Bestimmung wiederum, dass die Be- klagte keine Unterscheidung zwischen freiwilliger und unfreiwilliger Betriebsauf- gabe anstrebte, was der Kläger in guten Treuen denn auch so verstehen musste (BGE 140 III 391 E. 2.3; 138 III 659 E. 4.2.1; 132 III 24 E. 4; Urteil des Bundes- gerichts 4A_10/2016 vom 8. September 2016 E. 3.3). Die unterschiedliche Behandlung des Betriebsinhabers von den versicherten Arbeitnehmern im Rahmen der Nachleistung erscheint des Weitem weder unbillig noch sachlich nicht nachvollziehbar, bezweckt die Kollektivtaggeldversicherung doch ihrem Wesen nach die Absicherung der Lohnfortzahlungspflicht des Arbeit- gebers bei krankheitsbedingten Arbeitsverhinderungen seiner Arbeitnehmer ge- mäss Art. 324a OR. Der Betriebsinhaber gehört nicht zum vertragstypischen Ver- sichertenkreis und ist gemäss Art. 6 Ziffer 2 AB nur im Rahmen einer besonderen Vereinbarung mitversichert. Im Rahmen der privatrechtlichen Vertragsfreiheit steht es dem VVG-Versicherer offen, den Leistungsanspruch des versicherten Be- triebsinhabers frei und abweichend von demjenigen der Arbeitnehmer zu regeln und damit auch keinen N achleistungsanspruch bei Beendigung der Tätigkeit als Betriebsinhaber zu gewähren. Entsprechend führt die Auslegung nach dem Vertrauensprinzip zum Ergebnis, dass für den Betriebsinhaber der Versicherungsschutz gemäss Art. 8 Ziff. 1 lit. g AB erlischt, wenn er die Tätigkeit, welche bei Abschluss des Krankentaggeldver- sicherungsvertrags für die Beurteilung des Risikos massgebend war, aufgibt oder unterbricht, unabhängig davon, ob dies freiwillig oder unfreiwillig erfolgt. Ein Nachleistungsanspruch besteht diesfalls gemäss dem klaren und nicht ausle- gungsbedürftigen Art. 9 Ziff. 2 lit. d AB nicht. Für die Unklarheitsregel bleibt kein Raum. 4.2.3 Kein Anlass besteht zudem für einen Rückgriff auf die Ungewöhnlichkeitsregel, fehlt es dem Kläger als Generalagent der Beklagten doch für eine Berufung auf</w:t>
      </w:r>
    </w:p>
    <w:p>
      <w:r>
        <w:t>KK.2016.00023 / Seite 12 von 14 diese Regel bereits an der subjektiven Voraussetzung des Fehlens von Bran- chenerfahrung (BGE 135 lll 1 E. 2.1 und BGE 135 lll 225 E. 1.3,je mit Hinweisen). Zudem verwenden auch andere Versicherer Klauseln, wonach die Leistungspflicht für eine vor Erlöschen des Versicherungsschutzes eingetretene Arbeitsunfähigkeit mit dem Erlöschen des Versicherungsschutzes für den Betriebsinhaber entfällt (vgl. im Internet: AVB zur Kollektiv- Taggeldversicherung nach VVG, Ausgabe 2017, der Concordia, Art. 24.6, welcher eine Nachleistung lediglich für Arbeitnehmer vorsieht, nicht aber für Betriebsinhaber und Selbständigerwerbende). 4.3 Nach dem Gesagten steht fest, dass der Kläger und die Beklagte mit Art. 8 Ziff. 1 lit. g in Verbindung mit Art. 9 Abs. 1 Ziff. 2 lit. d AB gültig ein Dahinfallen der Leistungspflicht mit dem Erlöschen des Versicherungsschutzes infolge freiwilliger oder unfreiwilliger Aufgabe der Tätigkeit als Betriebsinhaber der Unternehmens- agentur der X. in _______, _______, vereinbart haben, auch wenn die Arbeitsunfähigkeit des Klägers während der Dauer des Versicherungsschutzes eingetreten ist. Demzufolge ist in jedem. Fall vom Erlöschen des Anspruchs des Klägers auf Krankentaggelder aus der Kollektivkrankentaggeldversicherung zum Zeitpunkt der Beendigung des Agenturvertrags per 14. Januar 2015 auszugehen. 4.4 Lediglich anzufügen ist, dass weder die vorgenommene Observation noch die Einholung unter anderem eines psychiatrischen Gutachtens (vgl. Gutachten von Dr. med. C., Fachärztin FMH für Psychiatrie und Psychotherapie vom</w:t>
      </w:r>
    </w:p>
    <w:p>
      <w:r>
        <w:rPr>
          <w:b/>
        </w:rPr>
        <w:t>E. 3.1</w:t>
      </w:r>
    </w:p>
    <w:p>
      <w:r>
        <w:t>Gemäss der Vertragsübersicht zur Police _______ sind im Rahmen der zwi- schen der X. Versicherungen Generalagentur A., _______, _______ (vgl. BR- Eintrag des Kantons Basel-Stadt vom 8. August 2016, Urk. 10/150) und der Beklagten abgeschlossenen Krankentaggeldversicherung das gesamte Personal der Unternehmensagentur und der Kläger versichert. Der als Betriebsinhaber na- mentlich versicherte Kläger wurde für ein Krankentaggeld von 100 % des versi- cherten Lohnes von F:r. 450'000.-- jährlich bei einer Leistungsdauer von 730 Tagen abzüglich einer Wartefrist von 30 Tagen versichert (Beilage zu Urk. 2/3).</w:t>
      </w:r>
    </w:p>
    <w:p>
      <w:r>
        <w:t>KK.2016.00023 / Seite 7 von 14</w:t>
      </w:r>
    </w:p>
    <w:p>
      <w:r>
        <w:rPr>
          <w:b/>
        </w:rPr>
        <w:t>E. 3.2</w:t>
      </w:r>
    </w:p>
    <w:p>
      <w:r>
        <w:t>Gemäss Art. 6 Ziff. 2 der hier anwendbaren Allgemeinen Bedingungen (AB) für die Kollektiv-Krankenversicherung, Ausgabe 2008 (Beilage zu Urk. 2/3 und zu Urk. 10/1), ist der Betriebsinhaber nur aufgrund einer besonderen Vereinbarung im schriftlichen Vertrag - wie von den Parteien geschlossen - versichert. Gemäss Art. 8 Ziff. 1 lit. g AB erlischt der Versicherungsschutz für sämtliche für einen Betriebsinhaber versicherten Leistungen unter anderem bei Aufgabe oder Unterbruch derjenigen Tätigkeit, die bei Abschluss der Versicherung für die Be- urteilung des Risikos massgebend war. Ein Anspruch auf ausnahmsweise Nach- leistung besteht in keinem Fall, wenn der Versicherungsschutz gemäss Art. 8 Ziff. 1 lit. g AB endet (Art. 9 Abs. 1 Ziff. 2 lit. d AB).</w:t>
      </w:r>
    </w:p>
    <w:p>
      <w:r>
        <w:rPr>
          <w:b/>
        </w:rPr>
        <w:t>E. 3.3</w:t>
      </w:r>
    </w:p>
    <w:p>
      <w:r>
        <w:t>Unbestritten und aufgrund der Akten erstellt ist, dass der Kläger mit der Beklagten und der X. Versicherungen einen Agenturvertrag für Generalagenten für die Generalagentur mit Sitz in _______ mit Vertragsbeginn 1. Januar 2012 abgeschlossen hat (vgl. Urk. 2/2). In der rechtlichen Stellung als Generalagent amtete der Kläger gemäss Ziffer 4.1 des Vertrags als selbständiger Kaufmann auf eigene Rechnung (Urk. 2.2 S. 2). Zu Recht sind sich die Parteien darin einig, dass der Kläger entsprechend der Legaldefinition von Art. 418a Abs. 1 0R zur Beklagten nicht in einem Arbeitsverhältnis stand, sondern in seiner Funktion als Generalagent selbständig Gewerbe trieb. Mit der fristlosen Kündigung des Agenturvertrags vom 14. Januar 2015 (Urk. 2/6) ist das Agenturverhältnis nach konstanter höchstrichterlicher Rechtsprechung per sofort als beendet zu betrachten, und zwar auch dann, wenn sich die fristlose Auflösung nachträglich als ungerechtfertigt erweisen sollte (nicht veröffentlichte E. 5 in BGE 136 III 518; 125 III 14 E. 2a; 120 II 243 E. 3b). Eine ungerechtfertigte Auflösung des Agenturvertrags durch die Beklagte hätte zur Folge, dass erstere dem Kläger Schadenersatz im Sinne von Art. 337c Abs. 1 und 2 OR zu leisten hätte (Art. 418r Abs. 2 OR; BGE 125 III 14 E. 2a; 135 III 405 E. 3.1); für dessen Beurteilung wäre jedoch nicht das hiesige Gericht zuständig, sondern das zustän- dige Zivil- respektive Handelsgericht gemäss Art. 6 ZP0.</w:t>
      </w:r>
    </w:p>
    <w:p>
      <w:r>
        <w:rPr>
          <w:b/>
        </w:rPr>
        <w:t>E. 5</w:t>
      </w:r>
    </w:p>
    <w:p>
      <w:r>
        <w:t>Dezember 2015, Urk. 10/121) angesichts der eindeutigen Kundgabe der Be- klagten, dass sie für die Zeit ab 15. Januar 2015 einen Taggeldanspruch verneine (Urk. 10/51,10/67), als Anerkennungshandlungen zu werten sind, welche der Klä- ger nach Treu und Glauben als Bestätigung einer rechtlichen Verpflichtung zur Ausrichtung weiterer Taggelder auffassen durfte (vgl. dazu BGE 134 lll 591 E. 5.2.4, Urteil des Bundesgerichts 4A 532/2009 vom 5. März 2010 E. 2.6). 4.5 Nachdem der Kläger unbestrittenermassen auf den Abschluss einer Einzelversi- cherung und damit auf eine Fortsetzung des Versicherungsschutzes gemäss Art. 17 Abs. 1 lit. b AB verzichtet hat (Urk. 44 S. 2), ist ein Leistungsanspruch des Klägers ab 15. Januar 2015 zu verneinen. Bei diesem Ausgang des Verfahrens kann auf Weiterungen zu den von der Be- klagten geltend gemachten Einwänden gegen ihre Leistungspflicht verzichtet werden, zumal die Beklagte auf eine widerklageweise Geltendmachung allfälliger Rückforderungsansprüche verzichtet hat (vgl. Urk. 9, 19, 30). Nach dem Gesagten ist die Klage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