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20170306_i_ti_o_01 vom 6. März 2017</w:t>
      </w:r>
    </w:p>
    <w:p>
      <w:r>
        <w:t>FINMA Versicherungsrecht, 2017-03-06, IT</w:t>
      </w:r>
    </w:p>
    <w:p>
      <w:r>
        <w:rPr>
          <w:b/>
        </w:rPr>
        <w:t xml:space="preserve">Quelle: </w:t>
      </w:r>
      <w:r>
        <w:t>https://mcp.opencaselaw.ch/entscheid/finma_versicherungsrecht_20170306_i_ti_o_01</w:t>
      </w:r>
    </w:p>
    <w:p>
      <w:r>
        <w:t>FR: FINMA_VERSICHERUNGSRECHT 20170306_i_ti_o_01 du 6 mars 2017</w:t>
      </w:r>
    </w:p>
    <w:p>
      <w:r>
        <w:t>IT: FINMA_VERSICHERUNGSRECHT 20170306_i_ti_o_01 del 6 marzo 2017</w:t>
      </w:r>
    </w:p>
    <w:p>
      <w:pPr>
        <w:pStyle w:val="Heading2"/>
      </w:pPr>
      <w:r>
        <w:t>Erwägungen</w:t>
      </w:r>
    </w:p>
    <w:p>
      <w:r>
        <w:rPr>
          <w:b/>
        </w:rPr>
        <w:t>E. 31</w:t>
      </w:r>
    </w:p>
    <w:p>
      <w:r>
        <w:t>Januar 2013 E. 2.3). Erwartet der Versicherer vom Versicherten einen solchen Berufswechsel, muss er dies dem Versicherten mitteilen und ihm eine angemessene Frist setzen, um sich anzupassen und eine Stelle zu finden (BGE 133 III 527 E. 3.2.1 S. 531). Bei der Beantwortung der Frage nach der Zumutbarkeit eines Berufswechsels im konkreten Fall stellt die medizinisch-theoretische Würdigung nur einen ersten Schritt dar. Das Gesetz erlaubt dem Versicherer keine Reduktion seiner Leistungen einzig aufgrund eines theoretisch möglichen Berufswechsels, der indessen in der Praxis nicht realisierbar ist. Das Gericht hat im Gegenteil die konkrete Ausgangslage zu würdigen. Es muss sich fragen, welche reellen Chancen der Versicherte angesichts seines Alters und der Situation auf dem Arbeitsmarkt hat, eine Arbeit zu finden, welche seiner gesundheitlichen Beeinträchtigung Rechnung trägt. Es hat ebenfalls zu beurteilen, ob dem Versicherten ein entsprechender Berufswechsel unter Berücksichtigung</w:t>
      </w:r>
    </w:p>
    <w:p>
      <w:r>
        <w:t>seiner Ausbildung, seiner Arbeitserfahrung und seines Alters tatsächlich zugemutet werden kann (zum Ganzen: Urteile 4A_574/2014 vom 15. Januar 2015 E. 4.1; 4A_529/2012 vom 31. Januar 2013 E. 2.4; 4A_304/2012 vom 14. November 2012 E. 2.4; vgl. auch BGE 133 III 527 E. 3.2.1 S. 531). 2.4. Diese Vorgaben hat die Vorinstanz bundesrechtskonform umgesetzt. Entgegen der Ansicht des Beschwerdeführers hat sie sowohl dessen Alter wie auch seine Ausbildung und seine früheren Tätigkeiten berücksichtigt. Sie hat weiter seiner gesundheitlichen Beeinträchtigung Rechnung getragen, indem sie einerseits den "Teilzeitfaktor" einbezogen und andererseits auf den standardisierten Durchschnittslohn für bloss einfache und repetitive Tätigkeiten abgestellt hat. Entsprechend hat sie aufgrund der lohnmindernden Faktoren einen Abzug von 15 % vorgenommen. Die Vorinstanz hat damit die konkrete Situation gewürdigt und nicht bloss auf theoretische, statistische Werte abgestellt. Die Rüge des Beschwerdeführers, die Vorinstanz habe nicht auf den ihm konkret offen stehenden Arbeitsmarkt abgestellt, ist unbegründet. Dasselbe gilt für die Rüge einer falschen Verteilung von Behauptungs- und Beweislast: Dem vorinstanzlich festgestellten Prozesssachverhalt ist zu entnehmen, dass die Beschwerdegegnerin behauptet hat, der Beschwerdegegner sei ab 1. Januar 2012 in einer adaptierten Tätigkeit arbeitsfähig. Für die Berechnung des Einkommens, das der Beschwerdeführer erzielen könnte, hat die Vorinstanz - neben statistischen Werten (Lohnstrukturerhebung), welche als notorisch gelten (BGE 128 III 4 E. 4c/bb S. 7 f.) - dessen Alter, Ausbildung, frühere Arbeitstätigkeit, reduzierte Arbeitsfähigkeit und angeschlagene Gesundheit berücksichtigt. Auf welches dieser Elemente die Vorinstanz mangels entsprechender Tatsachenbehauptungen nicht hätte abstellen dürfen, zeigt der Beschwerdeführer nicht auf. Da die Vorinstanz zudem in Würdigung der Beweise zu einem Beweisergebnis kam (Arbeitsfähigkeit in angepasster Tätigkeit Januar/Februar 2012 zu 50 % mit erzielbarem Jahreseinkommen von rund Fr. 26'529.--, ab März 2012 zu 80 % mit erzielbarem Jahreseinkommen von rund Fr. 42'446.--), ist die Beweislastverteilung - welche die Folgen der Beweislosigkeit regelt - gegenstandslos (vgl. BGE 141 III 241 E. 3.2 S. 243; 138 III 359 E. 6.3 S. 365; je mit Hinweisen).” Non può neppure essere d’aiuto all’assicuratore la circostanza che l’art. __________ CGA prevede che in caso di inabilità parziale al lavoro pari almeno al 25% l’indennità giornaliera viene erogata in proporzione all’incapacità lavorativa. Infatti l’allora TFA (dal 1° gennaio 2007: TF), certo in ambito di assicurazioni sociali, ma sulla base della medesima formulazione, con sentenza K 31/04 del 9 dicembre 2004 ha rammentato al consid. 4.4: “(…) Pour que la recourante, qui indemnise une incapacité de travail d'au moins 25 % (ch. 50.1 CGA de l'assurance facultative d'indemnités journalières SALARIA), soit tenue d'octroyer l'indemnité journalière au delà du 31 octobre 2003, il faut que l'intimée ne puisse réaliser dans une activité de substitution plus que le 75 % du revenu qui aurait été le sien dans son activité de coiffeuse sans l'atteinte à sa santé (ATF 114 V 287 consid. 3d; arrêt C. du 1er juillet 2003 [K 38/02]). […]” Il TCA rileva inoltre che non necessita dar seguito alla richiesta dell’assicuratore di richiamare il progetto di decisione dell’UAI del 1° febbraio 2017 relativo al calcolo del grado d’invalidità e di cui la stessa convenuta afferma di essere in possesso ma che non ha voluto produrre (doc. LXXI). Infatti, in concreto si applica il diritto privato, e segnatamente la LCA e le CGA applicabili al caso di specie, oltre alla giurisprudenza sviluppata dal TF in ambito di assicurazioni complementari alla LAMal. Il calcolo dell’incapacità di guadagno va pertanto eseguito autonomamente. 2.15.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pag. 224 con riferimento). Tale reddito</w:t>
      </w:r>
    </w:p>
    <w:p>
      <w:r>
        <w:t>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In concreto dal contratto di lavoro sottoscritto dall’attrice il 2 dicembre 2013 con il ristorante __________, ossia prima del danno alla salute, emerge che dal 1° gennaio 2014 avrebbe dovuto iniziare quale chef di sala e bar per un impiego all’80% con un salario lordo mensile di fr. 4'658.40 (compresa la tredicesima; doc. LII/EE1). Per cui, senza il danno alla salute l’assicurata, da valida, avrebbe conseguito un reddito annuo di fr. 55'900.80 (4'658.40 X 12). Ne segue che tutte le lamentele dell’attrice circa l’esatto ammontare del reddito precedentemente conseguito vengono a cadere. 2.16. Per quanto concerne il reddito da invalida, la giurisprudenza federale si fonda sui criteri fissati nella sentenza pubblicata in DTF 126 V 75, che al considerando 3b/aa ha stabilito che ai fini della fissazione del reddito da invalido è determinante 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Qualora difettino indicazioni economiche effettive, possono, conformemente alla giurisprudenza, essere ritenuti i dati forniti dalle statistiche salariali ufficiali, edite dall'Ufficio federale di statistica, che si riferiscono agli stipendi medi nelle principali regioni e categorie di lavoro (DTF 126 V 76 consid. 3b/bb; RCC 1991 pag. 332 consid. 3c, 1989 pag. 485 consid. 3b).</w:t>
      </w:r>
    </w:p>
    <w:p>
      <w:r>
        <w:t>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da alcuni anni questo Tribunale aveva deciso che nell'applicazione dei dati statistici per determinare il reddito da invalido - se necessaria la sua determinazione teorica - occorreva utilizzare la tabella che rifletteva i salari versati nella nostra regione (TA13). L'Alta Corte ha però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2.17. L’attrice sostiene di non poter svolgere lavori d’ufficio o addirittura lavorare in banca, avendo svolto da ultimo questa attività nel 2002. Inoltre censura l’applicazione delle Tabelle ISS poiché sarebbero discriminanti nei confronti delle donne e la loro applicazione violerebbe l’art. 8 della Costituzione federale e chiede l’applicazione delle tabelle relative agli uomini. Per quanto concerne questa seconda censura, il TCA rileva che l’applicazione delle tabelle ISS relative alle donne non comporta alcuno svantaggio per l’attrice, ritenuto che i salari degli uomini figuranti nelle tabelle sono più elevati ed un loro utilizzo nel raffronto dei redditi andrebbe semmai a suo discapito. In secondo luogo questo TCA evidenzia come, anche volendo applicare il salario statistico a lei più favorevole, l’interessata non avrebbe comunque diritto ad ulteriori prestazioni, come si vedrà di seguito. 2.18. In ossequio alla più recente giurisprudenza federale occorre, in assenza di dati salariali concreti, basarsi sui dati statistici nazionali. Dall'inchiesta svizzera sulla struttura dei salari 2012 (cfr., a quest'ultimo proposito, DTF 128 V 174 = RAMI 2002 U 467 pag. 511 segg.), edita dall'Ufficio federale di statistica, più precisamente dalla tabella TA1 2012 skill level (NOGA08), si osserva che il salario lordo mediamente percepito in quell'anno dalle donne per un'attività semplice di tipo fisico o manuale (ossia il livello 1 di competenze) di 40 ore settimanali nel settore privato (circa la rilevanza delle condizioni salariali nel settore privato, cfr. RAMI 2001 U 439 pag. 347 segg. e SVR 2002 UV 15 pag. 47 segg.), corrisponde ad un importo di Fr. 49'344.- (Fr. 4'112.- x 12 mesi). Adattando all'evoluzione dei salari nominali questo dato fino al 2014 (DTF 126 V 81 consid. 7a; STF U 8/07 del 20 febbraio 2008; STCA 36.2008.148 del 12 dicembre 2008; STCA del 13 febbraio 2006, 36.2005.55), si ottiene un salario di Fr. 50'118,02 (Fr. 49'344.- : 102 x 103,6; Tabella T1.2.10 Indice dei salari nominali, Donne, 2011-2014, pubblicata dall'Ufficio federale di statistica). Questi dati si riferiscono, però, ad un tempo lavorativo di 40 ore alla settimana. Riportando ora queste cifre su un orario medio di lavoro settimanale nelle aziende di 41,7 ore computabili nel 2014 (cfr. per questo aspetto, STFA I 203/03 del 21 luglio 2003, consid. 4.4; cfr. anche sentenza U 8/07 del 20 febbraio 2008 e la tabella B9.2 pubblicata in: La Vie économique, 3/4-2015, pag. 88 e la Tabella sulla durata normale del lavoro nelle aziende secondo la divisione economica, in</w:t>
      </w:r>
    </w:p>
    <w:p>
      <w:r>
        <w:t>ore per settimana, pubblicata dall'Ufficio federale di statistica), il salario lordo medio ipotetico nazionale da invalido per una donna ammonta a Fr. 52'248.0358 (Fr. 50'118,02: 40 x 41,7), ritenuto che la quota di tredicesima è già compresa (STFA U 274/98 del 18 febbraio 1999, consid. 3a).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TF ha affermato: " 5.4 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Con sentenza 8C_80/2013 del 17 gennaio 2014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(cfr. consid. 4.2: “[…] Or, il sied de rappeler qu'il n'y a pas lieu de procéder à des déductions distinctes pour chacun des facteurs entrant en considération comme les limitations liées au handicap, l'âge, les années de service, la</w:t>
      </w:r>
    </w:p>
    <w:p>
      <w:r>
        <w:t>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(ATF 126 V 75 consid. 5b/bb p. 80; arrêt 9C_751/2011 du 30 avril 2012 consid. 4.2.1). […]”). Nel caso di specie, visti l’età dell’attrice, le limitazioni funzionali poste dagli specialisti e considerato che l’interessata, che padroneggia due lingue nazionali, può svolgere un’attività leggera al 100%, non si impone alcuna deduzione. Nel dettaglio, nessuna riduzione deve essere concessa in funzione dell’età (l’assicurata è nata nel 1973). Nella STF 9C_1013/2008 del 23 dicembre 2009, in cui la ricorrente era 56enne al momento della decisione amministrativa, l’Alta Corte ha affermato che l’età non solo non si ripercuote negativamente sul reddito ipotetico da invalido, ma addirittura incide favorevolmente su di esso. I lavoratori ausiliari, attivi in quei settori di attività accessibili a lavoratori non qualificati, sono richiesti indipendentemente dalla loro età in un mercato del lavoro equilibrato (cfr. anche la sentenza I 594/04 del 14 febbraio 2005). Circa la nazionalità e la sua formazione professionale, va evidenziato che l’insorgente, nata a __________ (pag. 3 perizia psichiatrica, doc. LXII/2) e che padroneggia due lingue nazionali, non può far valere alcuno svantaggio salariale derivante da particolari contingenze. Infine le limitazioni descritte dagli specialisti non impediscono l’attrice di esercitare un’attività leggera. Tant’è che secondo il perito dell’AI “la signora mi dice di essere in possesso di un certificato di impiegata d’ufficio, attività che di base sarebbe ideale” (pag. 97 incarto AI). Confrontando il reddito da valida di fr. 55'900.80 con quello da invalida di fr. 52'248.0358 si ottiene un’incapacità di guadagno del 6% che non dà diritto ad alcuna prestazione essendo inferiore al 25% (cfr. art. __________ CGA e sentenza K 31/04 del 9 dicembre 2004, consid. 4.4). L’interessata non ha più diritto ad ulteriori prestazioni neppure da quando è risultata inabile al lavoro al 50% dal 17 novembre 2015, poiché non ha reso verosimile, secondo il principio della verosimiglianza preponderante che, dopo essere diventata abile al lavoro al 100% in un’attività leggera al termine del periodo di adattamento, non ha potuto accedere ad un lavoro ben definito dal novembre 2015, a causa del suo danno alla salute (cfr. consid. 2.12). Ne segue che l’assicurata ha diritto ad indennità giornaliere al 100% dal 1° giugno 2014 al 31 agosto 2014. 2.19. L’assicurata chiede che vengano pagati gli interessi di mora al 5% per ciascun mese per i quali l’assicuratore avrebbe dovuto pagare le prestazioni. Per quanto concerne gli interessi va rilevato che con sentenza 4A_468/2008 del 20 febbraio 2009 il TF ha rammentato: " 3.2 Il ricorrente si aggrava anche contro la decisione sugli interessi di mora. Invano. II Tribunale cantonale delle assicurazioni gli ha accordato interessi di mora del 5 % sulla somma residua di fr. 68'420.10 (137'065 ./. 68'644.90) dall'8 febbraio 2008 al 29 febbraio 2008, cioè dal giorno della prima interpellazione (art. 102 cpv. 1 CO) al giorno della ricezione del pagamento. Il ricorrente obietta che gli interessi di mora</w:t>
      </w:r>
    </w:p>
    <w:p>
      <w:r>
        <w:t>andrebbero riconosciuti dal 24 dicembre 2006, momento nel quale, a suo dire, la prestazione assicurata avrebbe dovuto essergli versata. A torto. Gli interessi di ritardo del 5 % (art. 104 cpv. 1 CO) sono dovuti dal giorno dell'interpellazione del creditore, che mette in mora il debitore (art. 102 cpv. 1 CO). Queste norme si applicano anche al contratto d'assicurazione (JÜRG NEF, in Basler Kommentar, Bundesgesetz über den Versicherungsvertrag, 2001, n. 20 art. 41 LCA). Dato che il ricorrente non contesta la data della prima messa in mora considerata nel giudizio impugnato, la Corte ticinese ha applicato correttamente il diritto federale. La censura dell'attore, che parrebbe conferire rilevanza, sotto il profilo degli interessi di mora, al momento in cui il credito dell'assicurato diviene esigibile (cfr. art. 41 cpv. 1 LCA), è infondata.” In concreto, dopo il 1° giugno 2014, l’attrice ha insistentemente chiesto l’emanazione di una decisione formale. In sede di udienza della causa 36.2015.45, il 10 settembre 2015 l’attrice ha affermato di “vantare delle pretese derivanti dal suo stato di salute riconducibile a malattie e ciò successivamente al 30.4.2014” (doc. 58a). Tuttavia la prima interpellazione, con richiesta esplicita di versamento delle indennità giornaliere, è avvenuta con la petizione del 13 maggio 2016 (doc. I). Gli interessi al 5% sono pertanto dovuti a partire dal 13 maggio 2016. 2.20. L’attrice contesta la circostanza secondo cui l’assicuratore ha tenuto due incarti separati per la malattia e per l’infortunio e chiede a questo TCA di accertare l’illiceità della tenuta di due incarti per la medesima assicurata. Questo Tribunale rileva che la tenuta dei due incarti deriva dalla circostanza che vi erano due procedure separate, la prima relativa all’infortunio del 14 dicembre 2013, in seguito al quale sono state versate indennità giornaliere fino al 30 aprile 2014 e la seconda relativa alla malattia per la quale l’assicuratore ha versato prestazioni fino al 31 maggio 2014. Essa è pertanto giustificata. Del resto la convenuta è competente per il pagamento delle indennità giornaliere a causa di malattia, mentre per il versamento delle indennità dovute ad infortunio è competente CV 1. Non va poi dimenticato che dai medesimi incarti, entrambi prodotti al TCA, emerge che gli atti medici della causa relativa all’infortunio si ritrovano sostanzialmente nella documentazione relativa alla malattia (cfr. doc. XXVI e atti prodotti con la risposta di causa), di modo che l’interessata non ha subito alcun nocumento dal fatto che esista un incarto relativo all’infortunio ed un incarto relativo alla malattia. 2.21. L’attrice chiede un indennizzo di fr. 1'000 per tutte le spese avute per le numerose visite mediche chieste e/o per poter dimostrare l’evento assoggettabile a malattia. L’interessata afferma che l’assicuratore deve essere chiamato ad indennizzare l’attrice per i torti morali subiti e per come è stata trattata “Pensiamo ad esempio alle trasferte a __________ che hanno avuto un costo. Ma pensiamo anche alla situazione di una persona che improvvisamente si vede privata di entrate per un malanno e una Compagnia che si ostina a misconoscere qualsivoglia intervento, salvo dopo mesi indicare che esiste un’attività abituale (ferma da anni) che le impedisce qualsivoglia indennità” (doc. I). Per l’art. 40 cpv. 1 CO chiunque è tenuto a riparare il danno illecitamente cagionato ad altri sia con intenzione, sia per negligenza od imprudenza.</w:t>
      </w:r>
    </w:p>
    <w:p>
      <w:r>
        <w:t>In concreto l’interessata non ha subito alcun torto morale. Inoltre le trasferte a __________ presso il dr. med. __________ sono state organizzate dal proprio medico curante. Del resto essa ha diritto a tre mesi di indennità giornaliere ed al pagamento degli interessi di mora per il ritardo con cui sono state versate le prestazioni. Ne segue che la richiesta va respinta. 2.22. Le parti hanno chiesto l’assunzione di numerose prove. Quali mezzi di prova l’attrice oltre alla documentazione prodotta, richiama l’incarto 36.2015.45 del TCA, l’edizione dell’incarto completo da controparte, ivi compreso il contratto concluso con la allora datrice di lavoro __________, l’edizione incarto/i dall’assicuratore ed inerente l’attrice, la deposizione del dr. med. __________, del dr. med. __________, del dr. med. __________, del dr. med. __________, del dr. med. __________, del marito dell’attrice, del signor __________ attivo presso la convenuta, del signor __________ attivo presso la convenuta, della lic. jur. __________ attiva presso la convenuta, del signor __________ attivo presso la convenuta, del signor __________ attivo presso la convenuta, se del caso del dr. med. __________, della dr.ssa med. __________, del dr. med. __________, del dr. med. __________, l’interrogatorio delle parti, da verificare se quale interrogatorio o deposizione del direttore della succursale ticinese della convenuta signor __________ in particolare per la questione del doppio incarto, la perizia dell’attrice quo all’assoggettamento per le indennità __________. Pendente causa l’attrice ha chiesto l’assunzione di ulteriori prove. Anche la convenuta ha domandato a questo Tribunale di effettuare ulteriori accertamenti ed ha suggerito di far allestire una perizia medica. Questo Tribunale ha proceduto all’assunzione di numerose prove, ha richiamato l’incarto LCA dalla convenuta, l’incarto LAINF, l’incarto AI, ha interpellato il dr. med. __________, il dr. med. __________, il dr. med. __________, il dr. med. __________, ha richiamato gli incarti fiscali dall’attrice, ecc. ed ha sottoposto gli accertamenti alle parti. Questo Tribunale, ritenuto che, in seguito agli accertamenti eseguiti, i fatti sono stati comprovati e nessun provvedimento probatorio supplementare potrebbe modificare tale apprezzamento, rinuncia all’assunzione di ulteriori prove (sentenza 9C_394/2016 del 21 novembre 2016, consid. 6.2).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w:t>
      </w:r>
    </w:p>
    <w:p>
      <w:r>
        <w:t>violazione del diritto di essere sentito desumibile dall'art. 29 cpv. 2 Cost. (e in precedenza dall'art. 4 vCost.; DTF 124 V 94 consid. 4b, 122 V 162 consid. 1d, 119 V 344 consid. 3c e riferimenti). 2.23. L’attrice, parzialmente vincente in causa, chiede di essere posta al beneficio dell’assistenza giudiziaria con gratuito patrocinio. Ritenuti l’esito della lite e il diritto a ripetibili parziali, tale richiesta, per quanto attiene alla parte per la quale l’attrice è vincente in causa, è divenuta priva di oggetto (cfr. DTF 124 V 310 consid. 6; sentenza 164/02 del 9 aprile 2003). Per la parte della petizione in cui l’assicurata è soccombente, l’interessata può invece essere posta al beneficio dell’assistenza giudiziaria, sempre che adempia le relative condizioni (DTF 124 V 301 consid. 6). Ai sensi dell’art. 117 CPC ha diritto al gratuito patrocinio chiunque sia sprovvisto dei mezzi necessari (lett. a) e la cui domanda non appaia priva di possibilità di successo (lett. b). Per l’art. 119 CPC l’istanza di gratuito patrocinio può essere proposta prima o durante la pendenza della causa (cpv. 1). L’instante deve esporre la sua posizione reddituale e patrimoniale e pronunciarsi sul merito e sui mezzi di prove che intende proporre. Può indicare nell’istanza il nome del patrocinatore desiderato (cpv. 2). Il giudice decide sull’istanza in procedura sommaria. La controparte può essere sentita. La controparte deve comunque essere sentita se il gratuito patrocinio comporta la dispensa dal prestare cauzione per le ripetibili (cpv. 3). In casi eccezionali il gratuito patrocinio può essere concesso con effetto sospensivo (cpv. 4). In sede di ricorso l’istanza di gratuito patrocinio può essere riproposta (cpv. 5). Secondo l’art. 123 CPC la parte cui è stato concesso il gratuito patrocinio è obbligata alla rifusione appena sia in grado di farlo (cpv. 1). La pretesa del Cantone si prescrive in dieci anni dalla chiusura del provvedimento (cpv. 2). 2.24. In concreto dagli atti emerge che l’attrice è sposata e il marito è stato dichiarato “in infortunio” (doc. V/Bis). Essi hanno tre figlie, nate nel 2002 e nel 2004 (gemelle). L’assicurata ha dichiarato di non avere né reddito, né sostanza a parte tre automobili e meglio __________, __________ ed __________ (doc. V/Bis). Dall’ultima tassazione disponibile, e meglio la 2014, prodotta pendente causa ed emessa il 13 luglio 2016, risulta un reddito complessivo di fr. 95'376 (fr. 39'709 di indennità perdita di guadagno per il marito, fr. 13'746 di indennità per malattia e infortuni del marito, fr. 19'071 di indennità malattia e infortuni per la moglie, fr. 7 di reddito e capitale e fr. 22'843 di valore locativo, affitti; doc. XXVIII/CC5). Essi dispongono inoltre di fr. 1'334 di titoli e capitali, fr. 46'000 di numerario, biglietti banca, oro e metalli preziosi e fr. 414'046 di sostanza immobiliare, per un ammontare di fr. 461'380, da cui sono stati dedotti fr. 1'177'183 di debiti privati. Dagli atti emerge ancora che il marito beneficia di un’indennità giornaliera della __________ che nel maggio 2016 ammontava a fr. 4'930.50 al mese e per tutto il 2015 a fr. 55'385.95 (doc. V e Z). Gli interessi ipotecari ammontano a fr. 4'440 all’anno per la prima ipoteca (doc. AH), a fr. 1'449.50 all’anno per la seconda (allegato doc. AH), a fr. 2'619 per la terza (allegato doc. AH) e fr. 3'160.30 per</w:t>
      </w:r>
    </w:p>
    <w:p>
      <w:r>
        <w:t>la quarta (allegato doc. AH), per complessivi fr. 11'668.80 all’anno e fr. 972.40 al mese. L’assicurazione di base ammonta, nel 2016, a fr. 377.75 per l’attrice, a fr. 313.25 per il marito e fr. 83.95 per le tre figlie (doc. da AC ad AE). Secondo la Tabella per il calcolo del minimo d’esistenza agli effetti del diritto esecutivo allestita dalla Camera di esecuzione e fallimento CEF, quale autorità di vigilanza cantonale, in vigore dal 1° settembre 2009, l’importo base mensile per coniugi è di fr. 1'700, cui può essere aggiunto il supplemento del 25%, ossia fr. 425, per un totale di fr. 2'125. A questo importo vanno aggiunti fr. 400 al mese per ogni figlia. Ora, deducendo dal reddito mensile di fr. 4'930.50, l’importo di fr. 3'325 di fabbisogno, l’importo di fr. 972.40 al mese di interessi ipotecari e l’importo di fr. 942.85 per la LAMal, si ottiene un importo negativo. L’indigenza va di conseguenza riconosciuta. Ritenuto che la causa non era sin dall’inizio priva di esito favorevole e che l’attrice necessitava di un avvocato, la richiesta va accolta. 2.25. Per quanto concerne l’ammissibilità di un ricorso al TF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