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20170223_d_ag_o_01 vom 23. Februar 2017</w:t>
      </w:r>
    </w:p>
    <w:p>
      <w:r>
        <w:t>FINMA Versicherungsrecht, 2017-02-23, DE</w:t>
      </w:r>
    </w:p>
    <w:p>
      <w:r>
        <w:rPr>
          <w:b/>
        </w:rPr>
        <w:t xml:space="preserve">Quelle: </w:t>
      </w:r>
      <w:r>
        <w:t>https://mcp.opencaselaw.ch/entscheid/finma_versicherungsrecht_20170223_d_ag_o_01</w:t>
      </w:r>
    </w:p>
    <w:p>
      <w:r>
        <w:t>FR: FINMA_VERSICHERUNGSRECHT 20170223_d_ag_o_01 du 23 février 2017</w:t>
      </w:r>
    </w:p>
    <w:p>
      <w:r>
        <w:t>IT: FINMA_VERSICHERUNGSRECHT 20170223_d_ag_o_01 del 23 febbraio 2017</w:t>
      </w:r>
    </w:p>
    <w:p>
      <w:pPr>
        <w:pStyle w:val="Heading2"/>
      </w:pPr>
      <w:r>
        <w:t>Erwägungen</w:t>
      </w:r>
    </w:p>
    <w:p>
      <w:r>
        <w:rPr>
          <w:b/>
        </w:rPr>
        <w:t>E. 8</w:t>
      </w:r>
    </w:p>
    <w:p>
      <w:r>
        <w:t>September bis</w:t>
      </w:r>
    </w:p>
    <w:p>
      <w:r>
        <w:rPr>
          <w:b/>
        </w:rPr>
        <w:t>E. 13</w:t>
      </w:r>
    </w:p>
    <w:p>
      <w:r>
        <w:t>Dezember 2015 auf einer solchen von 50 % (97 Tage à Fr. 62.00), gesamthaft Fr. 8'989.00, zu bezahlen hat. Die Klage ist somit teilweise gutzuheissen. 6. 6.1. Das Verfahren ist kostenlos (Art. 114 lit. e ZPO).</w:t>
      </w:r>
    </w:p>
    <w:p>
      <w:r>
        <w:t>- 11 - 6.2. 6.2.1. Nach Art. 106 Abs. 1 ZPO werden die Prozesskosten, zu welchen die Parteientschädigung gehört (Art. 95 Abs. 1 lit. b ZPO), der unterliegenden Partei auferlegt. Hat keine Partei vollständig obsiegt, so werden die Pro- zesskosten nach dem Ausgang des Verfahrens verteilt (Art. 106 Abs. 2 ZPO). 6.2.2. Mit seinem Klagebegehren beantragt der Kläger die Zahlung von Taggel- dern in der Höhe von Fr. 10'600.15. Mit der Zusprache von Taggeldern in der Höhe von Fr. 8'989.00 obsiegt er mit einem Anteil von rund 85 % und unterliegt zu rund 15 %. Die Beklagte obsiegt zu rund 15 % und unterliegt zu rund 85 %. Bei Verrechnung des Obsiegens von Kläger und Beklagten resultiert ein Obsiegen des Klägers in der Höhe von 70 %. Die Beklagte hat dem Kläger deshalb 70 % seiner Parteikosten zu ersetzen. Ausgehend vom Streitwert von Fr. 10'600.15, im Hinblick auf die Bedeu- tung und Schwierigkeit des Falles und unter Berücksichtigung des mut- masslichen Aufwands des Rechtsvertreters des Klägers ist von einer Ent- schädigung im Umfang von Fr. 3'000.00 auszugehen (vgl. § 8a Abs. 1 lit. b Ziff. 1 i.V.m. § 8a Abs. 2 des Dekrets über die Entschädigung der Anwälte [Anwaltstarif, AnwT, SAR- 291.150]). 70 % davon entsprechen einer Parteientschädigung von Fr. 2'100.00 (inkl. Auslagen und Mehrwert-steuer), welche die Beklagte dem Kläger zu bezahlen hat. Das Versicherungsgericht erkennt: 1. In teilweiser Gutheissung der Klage wird die Beklagte verpflichtet, dem Kläger Fr. 8'989.00 zu bezahlen, zuzüglich 5 % Zins ab 10. Oktober 2016. 2. Es werden keine Verfahrenskosten erhoben. 3. Die Beklagte hat dem Kläger eine Parteientschädigung von Fr. 2'100.00 zu bezahlen.</w:t>
      </w:r>
    </w:p>
    <w:p>
      <w:r>
        <w:t>- 12 - Zustellung an den Kläger (Vertreter; 2-fach) die Beklagte die Eidgenössische Finanzmarktaufsicht FINMA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Bundesgericht, Schweizerhofquai 6, 6004 Luzern, angefochten werden. Bei Entscheiden über die Zuspre- chung oder Verweigerung von Geldleistungen in der Militär- oder Unfall- versicherung kann auch jede unrichtige oder unvollständige Feststellung des rechtserheblichen Sachverhalts gerügt werden. Die unterzeichnete Beschwerde muss das Begehren, wie der Entscheid zu ändern sei, sowie in gedrängter Form die Begründung, inwiefern der angefochtene Entscheid Recht verletzt, mit Angabe der Beweismittel ent- halten. Der angefochtene Entscheid und als Beweismittel angerufene Ur- kunden sind beizulegen (Art. 42 und 82 ff. BGG). Aarau, 23. Februar 2017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