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20160920_d_ch_b_01 vom 20. September 2016</w:t>
      </w:r>
    </w:p>
    <w:p>
      <w:r>
        <w:t>FINMA Versicherungsrecht, 2016-09-20, DE</w:t>
      </w:r>
    </w:p>
    <w:p>
      <w:r>
        <w:rPr>
          <w:b/>
        </w:rPr>
        <w:t xml:space="preserve">Quelle: </w:t>
      </w:r>
      <w:r>
        <w:t>https://mcp.opencaselaw.ch/entscheid/finma_versicherungsrecht_20160920_d_ch_b_01</w:t>
      </w:r>
    </w:p>
    <w:p>
      <w:r>
        <w:t>FR: FINMA_VERSICHERUNGSRECHT 20160920_d_ch_b_01 du 20 septembre 2016</w:t>
      </w:r>
    </w:p>
    <w:p>
      <w:r>
        <w:t>IT: FINMA_VERSICHERUNGSRECHT 20160920_d_ch_b_01 del 20 settembre 2016</w:t>
      </w:r>
    </w:p>
    <w:p>
      <w:pPr>
        <w:pStyle w:val="Heading2"/>
      </w:pPr>
      <w:r>
        <w:t>Erwägungen</w:t>
      </w:r>
    </w:p>
    <w:p>
      <w:r>
        <w:rPr>
          <w:b/>
        </w:rPr>
        <w:t>E. 1</w:t>
      </w:r>
    </w:p>
    <w:p>
      <w:r>
        <w:t>Die Leistungspflicht der Beschwerdegegnerin gründet auf einer Kollek- tiv-Krankentaggeldversicherung, die unter den Begriff der Zusatzversi- cherung zur sozialen Krankenversicherung fällt (Urteile 4A_192/2016 vom 22. Juni 2016 E. 1; 8C_765/2015 vom 4. März 2016 E. 4.1; zur Publ. vorgesehen). Derartige Zusatzversicherungen unterstehen ge- mäss Art. 2 Abs. 2 des Bundesgesetzes betreffend die Aufsicht über die soziale Krankenversicherung (Krankenversicherungsaufsichtsge- setz, KVAG; SR 832.12) dem Bundesgesetz über den Versicherungs- vertrag (Versicherungsvertragsgesetz, VVG; SR 221.229.1; vgl. Urteil 4A_220/2016 vom 27. Juli 2016 E. 1). Streitigkeiten aus solchen Versi- cherungen sind privatrechtlicher Natur, weshalb als Rechtsmittel an das Bundesgericht die Beschwerde in Zivilsachen gemäss Art. 72 ff. BGG in Betracht kommt (BGE 138 III 2 E. 1.1; 133 III 439 E. 2.1 S. 441 f.). Seite 3</w:t>
      </w:r>
    </w:p>
    <w:p>
      <w:r>
        <w:t>Die Beschwerde richtet sich gegen einen Endentscheid (Art. 90 BGG) einer oberen kantonalen Gerichtsinstanz, die als einzige kantonale In- stanz im Sinne von Art. 7 ZPO in Verbindung mit Art. 75 Abs. 2 lit. a BGG entschieden hat. Die Beschwerde ist in diesem Fall streitwertun- abhängig zulässig (Art. 74 Abs. 2 lit. b BGG; BGE 138 III 2 E. 1.2.2, 799 E. 1.1). Da auch die übrigen Sachurteilsvoraussetzungen erfüllt sind, ist unter Vorbehalt einer rechtsgenügenden Begründung (vgl. Er- wägung 2) grundsätzlich auf die Beschwerde einzutreten.</w:t>
      </w:r>
    </w:p>
    <w:p>
      <w:r>
        <w:rPr>
          <w:b/>
        </w:rPr>
        <w:t>E. 2</w:t>
      </w:r>
    </w:p>
    <w:p>
      <w:r>
        <w:t>Die Beschwerdeführerin stellt "in eventu" den Verfahrensantrag, es sei eine mündliche Verhandlung durchzuführen. Mündliche Parteiverhand- lungen finden vor Bundesgericht nur ausnahmsweise statt und die Parteien haben grundsätzlich keinen Anspruch darauf (Art. 57 BGG; Urteile 5A_293/2016 vom 8. August 2016 E. 1; 9C_593/2013 vom</w:t>
      </w:r>
    </w:p>
    <w:p>
      <w:r>
        <w:rPr>
          <w:b/>
        </w:rPr>
        <w:t>E. 3</w:t>
      </w:r>
    </w:p>
    <w:p>
      <w:r>
        <w:t>April 2014 E. 3, nicht publ. in BGE 140 V 98). Gründe, warum und in welchem Fall ("in eventu") vorliegend eine Parteiverhandlung geboten wäre, werden von der Beschwerdeführerin nicht genannt und sind auch nicht ersichtlich. Die Sache kann ohne Weiteres aufgrund der Ak- ten entschieden werden. Der entsprechende Verfahrensantrag ist da- her abzuweisen bzw. es ist darauf mangels Begründung nicht einzu- treten.</w:t>
      </w:r>
    </w:p>
    <w:p>
      <w:r>
        <w:rPr>
          <w:b/>
        </w:rPr>
        <w:t>E. 3.1</w:t>
      </w:r>
    </w:p>
    <w:p>
      <w:r>
        <w:t>Mit Beschwerde in Zivilsachen können Rechtsverletzungen nach Art. 95 und 96 BGG gerügt werden. Die Beschwerde ist hinreichend zu begründen, andernfalls wird darauf nicht eingetreten (BGE 134 II 244 E. 2.1). In der Beschwerdeschrift ist in gedrängter Form darzulegen, inwiefern der angefochtene Akt Recht verletzt (Art. 42 Abs. 2 BGG). Unerlässlich ist, dass die Beschwerde auf die Begründung des ange- 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S. 89, 115 E. 2 S. 116). Eine qualifizierte Rügepflicht gilt hinsichtlich der Verletzung von Grundrechten und von kantonalem und interkantonalem Recht. Das Bundesgericht prüft eine solche Rüge nur insofern, als sie in der Be- schwerde präzise vorgebracht und begründet worden ist (Art. 106 Abs. 2 BGG; BGE 138 I 171 E. 1.4; 136 I 65 E. 1.3.1). Soweit die Be- Seite 4</w:t>
      </w:r>
    </w:p>
    <w:p>
      <w:r>
        <w:t>schwerdeschrift diesen Begründungsanforderungen nicht genügt, so ist darauf nicht einzutreten (BGE 136 I 65 E. 1.3.1).</w:t>
      </w:r>
    </w:p>
    <w:p>
      <w:r>
        <w:rPr>
          <w:b/>
        </w:rPr>
        <w:t>E. 3.2</w:t>
      </w:r>
    </w:p>
    <w:p>
      <w:r>
        <w:t>Das Bundesgericht legt seinem Urteil den Sachverhalt zugrunde, den die Vorinstanz festgestellt hat (Art. 105 Abs. 1 BGG). Dazu gehö- ren sowohl die Feststellungen über den streitgegenständlichen Le- benssachverhalt als auch jene über den Ablauf des vor- und erstin- stanzlichen Verfahrens, also die Feststellungen über den Prozess- sachverhalt (BGE 140 III 16 E. 1.3.1 mit Hinweisen).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Überdies muss die Behebung des Mangels für den Ausgang des Verfahrens entscheidend sein können (Art. 97 Abs. 1 BGG). Für eine Kritik am festgestellten Sachverhalt gilt das strenge Rügeprin- zip von Art. 106 Abs. 2 BGG (BGE 140 III 264 E. 2.3 S. 266 mit Hin- weisen). Die Partei, welche die Sachverhaltsfeststellung der Vorin- stanz anfechten will, muss klar und substanziiert aufzeigen, inwiefern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Vor- bringen mit Bezug auf einen Sachverhalt, der vom angefochtenen Ent- scheid abweicht, nicht berücksichtigt werden (BGE 140 III 16 E. 1.3.1 S. 18).</w:t>
      </w:r>
    </w:p>
    <w:p>
      <w:r>
        <w:rPr>
          <w:b/>
        </w:rPr>
        <w:t>E. 3.3</w:t>
      </w:r>
    </w:p>
    <w:p>
      <w:r>
        <w:t>Diese Grundsätze verkennt die Beschwerdeführerin, wenn sie un- ter dem Titel "Sachverhalt" und bezüglich ihrem "Hauptwohnsitz" in Österreich ihre eigene Auffassung der Geschehnisse schildert, ohne dabei Sachverhaltsrügen nach den oben erwähnten Grundsätzen zu erheben. Darauf kann nicht abgestellt werden. Gleiches gilt, wenn die Beschwerdeführerin für ihre Auffassung, dass sie eine "faktische Grenzgängerin" sei, bloss behauptet, dass die Vor- instanz ihre Vorbringen nur "marginal festgestellt" oder "unzureichend berücksichtigt" habe, weshalb eine "Verletzung von Bundesrecht" vor- liege, ohne hinreichend konkret aufzuzeigen, inwiefern die Sachver- haltsfeststellung der Vorinstanz offensichtlich unhaltbar im oben ge- Seite 5</w:t>
      </w:r>
    </w:p>
    <w:p>
      <w:r>
        <w:t>nannten Sinne wäre. Damit genügt die Beschwerdeführerin den Anfor- derungen an Sachverhaltsrügen nicht. Sodann zeigt die Beschwerdeführerin für ihre Vorbringen, wonach die Vorinstanz angeblich irrtümlich festgestellt habe, dass sie sich nicht um eine "Änderung/Korrektur" ihrer Aufenthaltsbewilligung B bemüht habe, nicht auf, inwiefern die verlangte Änderung des vorinstanzlich festgestellten Sachverhalts für den Ausgang des Verfahrens wesent- lich wäre. Auch diese Ausführungen genügen den Anforderungen an Sachverhaltsrügen nicht.</w:t>
      </w:r>
    </w:p>
    <w:p>
      <w:r>
        <w:rPr>
          <w:b/>
        </w:rPr>
        <w:t>E. 4</w:t>
      </w:r>
    </w:p>
    <w:p>
      <w:r>
        <w:t>Die Vorinstanz erwog, dass vorliegend die Allgemeinen Bedingungen (AB) für die Kollektiv-Krankenversicherung, Ausgabe 2008, der Be- schwerdegegnerin und die Zusatzbedingungen (ZB) für die Kranken- taggeldversicherung im Bauhauptgewerbe, Ausgabe 2008, der Be- schwerdegegnerin anwendbar seien. Nach Art. 4 Ziff. 1 ZB gelte die Versicherung weltweit. Im Falle eines Auslandaufenthalts trete die Versicherung ausser Kraft, sobald sich die versicherte Person länger als drei Monate im Ausland aufhalte (Art. 4 Ziff. 2 ZB). Gemäss Abs. 4 von Art. 4 Ziff. 2 ZB habe eine arbeitsunfähige Person, die sich ohne schriftliche Zustimmung der Gesellschaft ins Ausland begebe, erst ab dem Zeitpunkt ihrer Rückkehr wieder Anspruch auf Leistungen. Die Beschwerdeführerin lasse die Rechtswirksamkeit dieser Bestimmun- gen nicht grundsätzlich bestreiten, sondern mache geltend, die Be- stimmungen seien auf sie nicht anwendbar, habe sie doch nie Wohn- sitz in der Schweiz genommen, sondern sei als Grenzgängerin stets im Grenzgebiet in Österreich wohnhaft geblieben. Sie habe sich mithin nicht ohne Zustimmung ins Ausland begeben, weshalb Art. 4 Ziff. 2 Abs. 4 ZB nicht zur Anwendung komme und sie entsprechend der "Grenzgängerregelung" von Art. 4 ZB zu begünstigen sei. Die Beschwerdeführerin habe, so die Vorinstanz, gemäss unbestritte- ner Aktenlage ab dem 11. Juli 2011 eine Aufenthaltsbewilligung B be- sessen, ursprünglich gültig bis 10. Juli 2016. Ob diese von ihrer ehe- maligen Arbeitgeberin gegen ihren Wunsch beantragt worden sei, sei für deren Gültigkeit unerheblich. Die Beschwerdeführerin sei sich ihres fremdenpolizeilichen Aufenthaltsstatus' jedenfalls bewusst gewesen und habe sich offensichtlich während ihres Aufenthalts in der Schweiz nicht um eine "Änderung/Korrektur" desselben bemüht. Das Vorliegen einer fremdenpolizeilichen Grenzgängerbewilligung EG/EFTA werde seitens der Beschwerdeführerin denn auch nicht behauptet. Mit der vorbehaltlosen Abmeldung am 7. März 2013 bei der Einwohnerkontrol- Seite 6</w:t>
      </w:r>
    </w:p>
    <w:p>
      <w:r>
        <w:t>le V.________ sei die Aufenthaltsbewilligung der Beschwerdeführerin und damit auch ihre Arbeitsbewilligung definitiv erloschen. Entspre- chend Art. 4 Ziff. 3 ZB erlösche jede Leistungspflicht der Gesellschaft für ausländische Versicherte, die weder den Status des Jahresauf- enthalters noch eine Niederlassungsbewilligung besitzen würden, mit dem Ablauf der Arbeitsbewilligung oder dem Verlassen der Schweiz und des Fürstentum Liechtensteins. Diese Bestimmung korrespon- diere mit Art. 8 Ziff. 1 lit. h in Verbindung mit Art. 9 Ziff. 1 und Ziff. 2 lit. b AB, wonach der Versicherungsschutz für sämtliche versicherten Leistungen einer versicherten Person mit Ablauf der Aufenthaltsbe- willigung ende, welche zur Erwerbstätigkeit berechtigte. Hieraus folge, dass der Versicherungsschutz der Beschwerdeführerin mit der defini- tiven Abmeldung am 7. März 2013 und dem damit einhergehenden Er- löschen der Aufenthaltsbewilligung grundsätzlich und unabhängig von der Frage, ob die Beschwerdeführerin je Wohnsitz in der Schweiz begründet habe, erloschen sei. Zu prüfen bleibe, so die Vorinstanz weiter, ob sich die Beschwerdefüh- rerin auf ein Nachleistungsrecht gestützt auf Art. 9 Ziff. 2 lit. b AB be- rufen könne. Nach Art. 9 Ziff. 2 lit. b AB bestünde ein ausnahmsweiser Nachleistungsanspruch bei laufenden Leistungen im Zeitpunkt des Er- löschens des Versicherungsschutzes aufgrund von Art. 8 Ziff. 1 lit. h AB nur dann, wenn es sich bei der abgelaufenen Aufenthaltsbewilli- gung um eine Grenzgängerbewilligung gehandelt habe. Bei anderen Bewilligungen bestünde in keinem Fall ein Anspruch auf Nachleistung. Die Versicherungsbedingungen der Beschwerdegegnerin würden die ausnahmsweise Nachleistungspflicht bei Grenzgängern auf Personen begrenzen, welche über eine Grenzgängerbewilligung verfügten, mit- hin fremdenpolizeilich als Grenzgänger qualifiziert würden; gestehe doch Art. 9 Ziff. 2 lit. b AB die Nachleistung ausdrücklich nur zu, wenn es sich bei der abgelaufenen Bewilligung um eine Grenzgängerbewilli- gung gehandelt habe. Diese Bestimmung sei ihrem Wortlaut nach klar und unzweideutig. Zu prüfen bleibe, ob es sich dabei um eine ungewöhnliche Regelung handle. Im Rahmen der Zusatzversicherungen seien die Parteien in der Ausgestaltung der vertraglichen Beziehungen grundsätzlich frei. Dass die Beschwerdegegnerin die Nachleistungspflicht an einen frem- denpolizeilich bewilligten Grenzgängerstatus knüpfe und einen fakti- schen Grenzgängerstatus nicht genügen lasse, scheine zunächst im Dienst der Klarheit der Regelung zu stehen. Weiter sei nicht zu bean- standen, dass die Beschwerdegegnerin keinen abkommensrechtlichen Grenzgängerbegriff beigezogen habe, falle doch die Taggeldversiche- Seite 7</w:t>
      </w:r>
    </w:p>
    <w:p>
      <w:r>
        <w:t>rung nach VVG nicht in den Anwendungsbereich der Verordnung (EG) Nr. 883/2004 des Europäischen Parlaments und des Rates vom 29. April 2004 zur Koordinierung der Systeme der sozialen Sicherheit, geändert durch Verordnung (EG) Nr. 988/2009 des Europäischen Parlaments und des Rates vom 16. September 2009, weil es sich dabei nicht um Leistungen der sozialen Sicherheit handle. Angesichts des Grundsatzes, dass Leistungen an sich im Ausland aufhaltende Versicherte nur unter bestimmten Voraussetzungen zu erbringen seien, gründe die Zulässigkeit auch dieser Regelung auf dem Terri- torialitätsprinzip, sei doch der Versicherung nicht zumutbar, im Falle des Fehlens einer entsprechenden fremdenpolizeilichen Bewilligung Nachforschungen hierzu anstellen zu müssen. Zudem spreche auch ein Vergleich mit der zum obligatorischen Bereich ergangenen Recht- sprechung zu Fragen der Gleichbehandlung von Grenzgängern und Saisonniers mit den übrigen Versicherten gegen die Ungewöhnlichkeit der Regelung, werde eine Gleichbehandlung doch auch in diesen Fällen nur in Betracht gezogen, wenn eine entsprechende Aufent- haltsbewilligung vorliege. Die Auslegung von Art. 8 Ziff. 1 lit. h in Verbindung mit Art. 9 Ziff. 1 und Ziff. 2 Abs. 1 lit. b AB ergebe, dass der Versicherungsschutz bei Ablauf einer Aufenthaltsbewilligung erlösche und, sofern es sich bei der abgelaufenen Bewilligung um keine Grenzgängerbewilligung ge- handelt habe, keine Nachleistung geschuldet sei. Die Beschwerdefüh- rerin habe sich unbestrittenermassen am 7. März 2013 bei der Ge- meinde V.________ abgemeldet, was zum sofortigen Erlöschen und damit zum Ablauf ihrer Aufenthaltsbewilligung B geführt habe, welche sie zur Erwerbstätigkeit berechtigt habe. Entsprechend könne sie seit dem 8. März 2013 bereits aus diesem Grund keine Taggelder mehr beanspruchen.</w:t>
      </w:r>
    </w:p>
    <w:p>
      <w:r>
        <w:rPr>
          <w:b/>
        </w:rPr>
        <w:t>E. 5.1.1</w:t>
      </w:r>
    </w:p>
    <w:p>
      <w:r>
        <w:t>Die Beschwerdeführerin rügt, "Art. 5 Z 3" der Allgemeinen Be- dingungen der Beschwerdegegnerin, wonach die Anspruchsberechti- gung [wohl bezüglich der Nachleitungspflicht der Beschwerdegegne- rin] an eine bestimmte Grenzgängerbewilligung geknüpft werde, sei "gröblich benachteiligend" und willkürlich. Massgeblich sollen die fakti- schen Verhältnisse sein, nicht was "auf dem Papier" bzw. in der for- mellen Bewilligung stehe. Entscheidend müsse lediglich der Umstand sein, ob medizinische und administrative Kontrollen möglich seien. Jene Bedingung sei ungewöhnlich, da eine Versicherte die Prämien einzahle, davon ausgehen könne, dass sie im Anspruchsfall eine Leis- Seite 8</w:t>
      </w:r>
    </w:p>
    <w:p>
      <w:r>
        <w:t>tung erhalte. Da diese Bestimmung ungewöhnlich sei, müsse die Be- schwerdegegnerin zumindest eine besondere Aufklärungs- und Warn- pflicht gegenüber ihren Versicherten einhalten. Da dies nicht der Fall gewesen sei, sei diese Regelung nicht zulasten der Beschwerde- führerin auszulegen.</w:t>
      </w:r>
    </w:p>
    <w:p>
      <w:r>
        <w:rPr>
          <w:b/>
        </w:rPr>
        <w:t>E. 5.1.2</w:t>
      </w:r>
    </w:p>
    <w:p>
      <w:r>
        <w:t>Die Geltung vorformulierter allgemeiner Geschäftsbedingungen wird durch die Ungewöhnlichkeitsregel eingeschränkt. Danach sind von der global erklärten Zustimmung zu allgemeinen Vertragsbedin- gungen alle ungewöhnlichen Klauseln ausgenommen, auf deren Vor- handensein die schwächere oder weniger geschäftserfahrene Partei nicht gesondert aufmerksam gemacht worden ist. Der Verfasser von allgemeinen Geschäftsbedingungen muss nach dem Vertrauensgrund- satz davon ausgehen, dass ein unerfahrener Vertragspartner unge- wöhnlichen Klauseln nicht zustimmt. Die Ungewöhnlichkeit beurteilt sich aus der Sicht des Zustimmenden im Zeitpunkt des Vertragsab- schlusses. Für einen Branchenfremden können deshalb auch bran- 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 chen Rahmen des Vertragstypus fällt. Je stärker eine Klausel die Rechtsstellung des Vertragspartners beeinträchtigt, desto eher ist sie als ungewöhnlich zu qualifizieren (BGE 138 III 411 E. 3.1 S. 412 f.; 135 III 1 E. 2.1 S. 7). Bei Versicherungsverträgen sind die berechtigten Deckungserwartungen zu berücksichtigen (BGE 138 III 411 E. 3.1 S. 413). Das Bundesgericht prüft die Anwendung der Ungewöhnlichkeitsregel als Rechtsfrage frei (Art. 106 Abs. 1 BGG; BGE 138 III 411 E. 3.4 S. 414). Es ist dabei an die Feststellungen der kantonalen Gerichte über die äusseren Umstände sowie das Wissen und Wollen der Betei- ligten grundsätzlich gebunden (Art. 105 Abs. 1 BGG; BGE 138 III 411 E. 3.4 S. 414).</w:t>
      </w:r>
    </w:p>
    <w:p>
      <w:r>
        <w:rPr>
          <w:b/>
        </w:rPr>
        <w:t>E. 5.1.3</w:t>
      </w:r>
    </w:p>
    <w:p>
      <w:r>
        <w:t>Die Vorinstanz ist nach dem Gesagten (vgl. Erwägung 4) zum Schluss gekommen, dass es sich bei der Regelung von Art. 9 Ziff. 2 lit. b AB, wonach die Nachleistungspflicht an einen fremdenpolizeilich bewilligten Grenzgängerstatus geknüpft wird, nicht um eine unge- wöhnliche Klausel handelt. Seite 9</w:t>
      </w:r>
    </w:p>
    <w:p>
      <w:r>
        <w:t>Die Beschwerdeführerin vermag diese Beurteilung mit ihrer dagegen vorgetragenen Kritik nicht umzustossen. Sie setzt sich nicht rechtsge- nüglich mit den Kriterien der Ungewöhnlichkeit auseinander. Nament- lich legt sie nicht dar, weshalb die Bestimmung im Rahmen einer Tag- geldversicherung geschäftsfremd sein soll, mithin zu einer wesentli- chen Änderung des Vertragscharakters führen oder in erheblichem Ausmass aus dem gesetzlichen Rahmen des Vertragstypus fallen soll. Ihre Einwände, dass die Bestimmung von Art. 9 Ziff. 2 lit. b AB "gröb- lich benachteiligend" und "willkürlich" sei sowie, dass es nicht darauf ankomme, was "auf dem Papier" stehe, dass auf andere Elemente ab- gestellt werden sollte und dass sie als prämienzahlende Versicherte davon ausgehen könne, dass sie Leistungen erhalte, zeigen jedenfalls nicht hinreichend auf, dass es sich deswegen um eine vertragsuntypi- sche Klausel handeln sollte. Eine genügende Rüge (vgl. Erwägung 3.1) liegt daher nicht vor.</w:t>
      </w:r>
    </w:p>
    <w:p>
      <w:r>
        <w:rPr>
          <w:b/>
        </w:rPr>
        <w:t>E. 5.2.1</w:t>
      </w:r>
    </w:p>
    <w:p>
      <w:r>
        <w:t>Die Beschwerdeführerin rügt sodann, Art. 5 Ziff. 4 lit. b AB regle die Anwendung für "andere Grenzgänger". Mit anderen Grenzgängern könnten nur solche gemeint sein, die keine "Grenzgängerbewilligung EG/EFTA" hätten und aus den Nachbarstaaten der Schweiz kommen würden. Wenn die Vorinstanz den "Sachverhalt" richtig beurteilt hätte, nämlich dahingehend, dass die Beschwerdeführerin als "andere Grenzgängerin" im Sinne von Art. 5 Ziff. 4 lit. b AB zu qualifizieren wäre, wäre sie zum Ergebnis gelangt, dass ihr Anspruch gegen die Beschwerdegegnerin bestehen würde. Mit diesen Ausführungen möchte die Beschwerdeführerin wohl sinnge- mäss die Auslegung der allgemeinen Versicherungsbedingungen der Beschwerdegegnerin und damit eine Verletzung von Art. 18 OR rügen. Ob diese Ausführungen den Rügeanforderungen genügen würden (Er- wägung 3.1), kann offen bleiben, geht doch diese Rüge fehl:</w:t>
      </w:r>
    </w:p>
    <w:p>
      <w:r>
        <w:rPr>
          <w:b/>
        </w:rPr>
        <w:t>E. 5.2.2</w:t>
      </w:r>
    </w:p>
    <w:p>
      <w:r>
        <w:t>Klauseln in allgemeinen Geschäfts- oder Versicherungsbedin- gungen sind, wenn sie in Verträge übernommen werden, grundsätzlich nach denselben Prinzipien auszulegen wie andere vertragliche Be- stimmungen (BGE 135 III 410 E. 3.2 S. 412; 133 III 607 E. 2.2 S. 610). Ziel der Vertragsauslegung ist es, in erster Linie den übereinstimmen- den wirklichen Willen der Parteien festzustellen (vgl. Art. 18 Abs. 1 OR). Wenn dieser unbewiesen bleibt, sind zur Ermittlung des mut- masslichen Parteiwillens die Erklärungen der Parteien aufgrund des Vertrauensprinzips so auszulegen, wie sie nach ihrem Wortlaut und Seite 10</w:t>
      </w:r>
    </w:p>
    <w:p>
      <w:r>
        <w:t>Zusammenhang sowie den gesamten Umständen verstanden werden durften und mussten (vgl. BGE 140 III 391 E. 2.3). Das Bundesgericht überprüft diese objektivierte Auslegung von Wil- lenserklärungen als Rechtsfrage, wobei es an Feststellungen des kan- tonalen Gerichts über die äusseren Umstände sowie das Wissen und Wollen der Beteiligten grundsätzlich gebunden ist (Art. 105 Abs. 1 BGG).</w:t>
      </w:r>
    </w:p>
    <w:p>
      <w:r>
        <w:rPr>
          <w:b/>
        </w:rPr>
        <w:t>E. 5.2.3</w:t>
      </w:r>
    </w:p>
    <w:p>
      <w:r>
        <w:t>Die Vorinstanz erwog, sowohl Art. 5 Ziff. 4 lit. a AB respektive Art. 4 Ziff. 4 lit. b ZB privilegiere lediglich versicherte Personen mit ei- ner für die ganze Schweiz gültigen "Grenzgängerbewilligung EG/EFTA". Mit den "anderen Grenzgängern" gemäss Art. 5 Ziff. 4 lit. b AB respektive Art. 4 Ziff. 4 lit. c ZB seien augenscheinlich andere Grenzgänger gemeint, die nicht Angehörige der ursprünglichen 15 EU- Mitgliedstaaten oder von Zypern oder Malta (Mitglieder der sogenann- ten EU-17-Staaten) seien, nicht aber Personen ohne Grenzgänzerbe- willigung, welche nicht polizeilich, aber unter Umständen abkommens- rechtlich als Grenzgänger zu qualifizieren seien. Insofern lasse sich eine Besserstellung gegenüber den übrigen ausländischen Versicher- ten im hier zu beurteilenden Fall auch damit nicht begründen.</w:t>
      </w:r>
    </w:p>
    <w:p>
      <w:r>
        <w:rPr>
          <w:b/>
        </w:rPr>
        <w:t>E. 5.2.4</w:t>
      </w:r>
    </w:p>
    <w:p>
      <w:r>
        <w:t>Die Vorinstanz hat hinsichtlich dieser Klauseln keinen überein- stimmenden wirklichen Willen der Parteien festgestellt. Deren Ausle- gung richtet sich daher nach dem Vertrauensprinzip. Art. 5 AB und Art. 4 ZB regeln nach ihrer Überschrift "Wo gilt die Versi- cherung" den Anwendungsbereich der Taggeldversicherung. Art. 5 AB Ziff. 1 und Art. 4 Ziff. 1 ZB halten dabei den Grundsatz fest, dass die Versicherung weltweit gilt. Die jeweiligen Ziff. 2 und Ziff. 3 schränken die Leistungspflicht der Versicherung bei Arbeitsunfähigkeit und Aus- landaufenthalt sowie bei ausländischen Versicherten unter bestimmten Voraussetzungen wieder ein. Art. 5 Ziff. 4 AB und Art. 4 Ziff. 4 ZB beinhalten sodann spezielle Regeln für "Grenzgänger". Art. 5 Ziff. 4 lit. a AB und Art. 4 Ziff. 4 lit. b ZB regeln dabei die Situation für "versi- cherte Personen mit einer für die ganze Schweiz gültigen 'Grenzgän- gerbewilligung EG/EFTA' (Angehörige von Staaten der EU-15/EFTA und von Malta und Zypern)" und Art. 5 Ziff. 4 lit. b AB und Art. 4 Ziff. 4 lit. c ZB diejenige für "die anderen Grenzgänger". Die Regelung der "anderen Grenzgänger" gemäss Art. 5 Ziff. 4 lit. b AB und Art. 4 Ziff. 4 lit. c ZB ist, wie die Vorinstanz zu Recht erwog, im Zusammenhang mit dem gerade vorangehenden Absatz der gleichen Seite 11</w:t>
      </w:r>
    </w:p>
    <w:p>
      <w:r>
        <w:t>Vertragsziffer, Art. 5 Ziff. 4 lit. a AB und Art. 4 Ziff. 4 lit. b ZB, zu lesen, der die Situation von Personen mit einer "Grenzgängerbewilligung EG/EFTA (Angehörige von Staaten der EU-15/EFTA und von Malta und Zypern)" regelt. Aus diesem Zusammenhang sind unter dem Be- griff der "anderen Grenzgänger" nach Treu und Glauben Personen zu verstehen, die über eine Grenzgängerbewilligung verfügen, aber nicht Angehörige der ursprünglichen 15-EU-Mitglieder/EFTA und von Malta und Zypern sind, mithin Angehörige aus Drittstaaten. Umstände, aus denen nach objektivem Verständnis geschlossen werden müsste, dass der Begriff der "anderen Grenzgänger" auch solche Personen erfassen würde, die über keinen fremdenpolizeilich bewilligten Grenzgängersta- tus – über keine Grenzgängerbewilligung – verfügen, sondern lediglich "faktische Grenzgänger" sind, werden von der Beschwerdeführerin nicht dargelegt, zumindest nicht hinreichend, und sind im vorinstanz- lich festgestellten Sachverhalt auch nicht ersichtlich. Mit ihrer sinngemässen Rüge der Verletzung von Art. 18 OR vermag die Beschwerdeführerin daher keine Bundesrechtsverletzung durch die Vorinstanz aufzuzeigen.</w:t>
      </w:r>
    </w:p>
    <w:p>
      <w:r>
        <w:rPr>
          <w:b/>
        </w:rPr>
        <w:t>E. 6</w:t>
      </w:r>
    </w:p>
    <w:p>
      <w:r>
        <w:t>Nach dem Ausgeführten ist die Beschwerde abzuweisen, soweit auf sie eingetreten werden kann. Bei diesem Ausgang des Verfahrens wird die Beschwerdeführerin kosten- und entschädigungspflichtig (Art. 66 Abs. 1 und Art. 68 Abs. 1 BGG). Der Beschwerdegegnerin, die nicht durch einen extern mandatierten Anwalt vertreten ist, steht keine Parteientschädigung zu (Art. 68 Abs. 1 und 2 BGG; BGE 133 III 439 E. 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