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20151218_d_lu_u_01 vom 18. Dezember 2015</w:t>
      </w:r>
    </w:p>
    <w:p>
      <w:r>
        <w:t>FINMA Versicherungsrecht, 2015-12-18, DE</w:t>
      </w:r>
    </w:p>
    <w:p>
      <w:r>
        <w:rPr>
          <w:b/>
        </w:rPr>
        <w:t xml:space="preserve">Quelle: </w:t>
      </w:r>
      <w:r>
        <w:t>https://mcp.opencaselaw.ch/entscheid/finma_versicherungsrecht_20151218_d_lu_u_01</w:t>
      </w:r>
    </w:p>
    <w:p>
      <w:r>
        <w:t>FR: FINMA_VERSICHERUNGSRECHT 20151218_d_lu_u_01 du 18 décembre 2015</w:t>
      </w:r>
    </w:p>
    <w:p>
      <w:r>
        <w:t>IT: FINMA_VERSICHERUNGSRECHT 20151218_d_lu_u_01 del 18 dicembre 2015</w:t>
      </w:r>
    </w:p>
    <w:p>
      <w:pPr>
        <w:pStyle w:val="Heading2"/>
      </w:pPr>
      <w:r>
        <w:t>Erwägungen</w:t>
      </w:r>
    </w:p>
    <w:p>
      <w:r>
        <w:rPr>
          <w:b/>
        </w:rPr>
        <w:t>E. 1</w:t>
      </w:r>
    </w:p>
    <w:p>
      <w:r>
        <w:t>Der Klãger 2 hatte im Jahr für seine Tãtigkeit als Augenoptiker mit seiner Ein- zeluntemehmung , bei der Beklagten eine Lohnausfall- versicherung für Unternehmen mlt Versicherungsbeginn per 1. Januar 2007, Versicherungs- police Nr. 1009233, abgeschlossen. Er selber war als Betriebsinhaber für eine Jahreslohn- summe von Fr. 110'000.- versichert. Als im September 2011 die</w:t>
      </w:r>
    </w:p>
    <w:p>
      <w:r>
        <w:t>(Kiãgerin 1) gegründet wurde, wurde der Versicherungsvertrag am 4. Mai 2012 dahingehend angepasst, als neu die Klãgerin 1 als Versicherungsnehmerin aufgeführt wurde. Versichert war weiterhin die "fixe Lohnsumme" des Betriebsinhabers von Fr. 110'000.- . Ende 2013 er- krankte der Klãger 2 und war zu 100% arbeitsunfãhig. Seit 10. Dezember 2013 bezog er von der Beklagten - gestützt auf die vereinbarte Lohnsumme von Fr. 110'000.- - Taggeldleistungen zu 100 %. Nachdem die Beklagte davon Kenntnis erhielt, dass der Klã- ger 2 in den Jahren 2012 und 2013 gemãss Lohnausweis nur jeweils Fr. 60'000.- pro Jahr verdient hatte, teilte sie ihm mit Schreiben vom 20. November 2014 mlt, sein Taggeld werde rückwirkend auf den Beginn seiner Arbeitsunfãhigkeit auf der Grundlage dieses Lohnes be- rechnet Der zu viel ausbezahlte Betrag wurde ihm am 28. November 2014 in Rechnung gestellt. Mit der Rückforderung bzw. Reduktion des Taggeld-Anspruchs waren die Klãger nicht einverstanden.</w:t>
      </w:r>
    </w:p>
    <w:p>
      <w:r>
        <w:rPr>
          <w:b/>
        </w:rPr>
        <w:t>E. 1.1</w:t>
      </w:r>
    </w:p>
    <w:p>
      <w:r>
        <w:t>Da es sich um eine Streitigkeit aus einer Zusatzversicherung zur sozialen Kranken- versicherung handelt, werden grundsãtzlich weder im Schlichtungs- noch im Gerichtsverfah- ren Kosten gesprochen (Art. 113 Abs. 2 lit. fund Art. 114 Jit. e ZPO). Nachdem sich die Klã- ger nicht gegen die ihnen in der Klagebewilligung vom 10. Februar 2015 (KB 4a) auferlegten Kosten des Schlichtungsverfahrens von Fr. 350.-- mittels Beschwerde zur Wehr gesetzt ha- ben, sind diese von ihnen je hãlftig zu tragen. lhre diesbezüglichen Vorbringen im Schluss- vortrag kõnnen nicht gehõrt werden (vgl. Ziff. 5.3).</w:t>
      </w:r>
    </w:p>
    <w:p>
      <w:r>
        <w:rPr>
          <w:b/>
        </w:rPr>
        <w:t>E. 1.2</w:t>
      </w:r>
    </w:p>
    <w:p>
      <w:r>
        <w:t>Es werden keine Gerichtskdsten erhoben.</w:t>
      </w:r>
    </w:p>
    <w:p>
      <w:r>
        <w:rPr>
          <w:b/>
        </w:rPr>
        <w:t>E. 2</w:t>
      </w:r>
    </w:p>
    <w:p>
      <w:r>
        <w:t>Die Schlichtungsverhandlung vom 1 O. Februar 2015 blieb erfolglos, worauf den Klã- gem gleichentags die Klagebewilllgung ausgestellt wurde (KB 4 und 4a).</w:t>
      </w:r>
    </w:p>
    <w:p>
      <w:r>
        <w:rPr>
          <w:b/>
        </w:rPr>
        <w:t>E. 2.1</w:t>
      </w:r>
    </w:p>
    <w:p>
      <w:r>
        <w:t>Der Kostenrahmen für eine berufsmãssige Vertretung betrãgt 75 % bis 150 % der ordentlichen Gebühr nach § 5 Abs. 2 llt. a JusKV und liegt demnach bei einem Streitwert von Fr. 64'581.50 zwischen Fr. 1'850.-- und Fr. 12'000.- (§ 31 JusKV). lnnerhalb des vorgege- benen Rahmens bemisst sich die Gebühr nach Umfang, Bedeutung und Schwierigkeit der Streitsache, nach der Art der Vertretung sowie nach dem sachlich gebotenen Zeitaufwand für die Verfahrensführung. Berücksichtigt wird zudem der ortsübliche Honoraransatz. Über- màssiger Prozessaufwand ist nicht zu entschãdigen. In besonders einfachen Fãllen, bei vor- ze~igem Dahinfallen des Verfahrens oder bei vorzeitiger Beendigung des Mandats sowie bei offenbarem Missverhãltnis zwischen Streitwert und dem lnteresse der Parteien am Verfahren kann die Gebühr ohne Bindung an den vorgegebenen Rahmen ermãssigt werden (§ 2 Abs. 1 und 3 JusKV). Das vom klãgerischen Rechtsvertreter geltend gemachte Anwaltshonorar von Bezirksgericht Willisau (Faii-Nr. 1A4 15 6)</w:t>
      </w:r>
    </w:p>
    <w:p>
      <w:r>
        <w:t>-15- Fr. 7'519.50 erscheint angesichts des mãssigen Prozessaufwands und des Umstands, dass sich in diesem Verfahren keine kompllzierten Rechtsfragen stellten und lediglich eln einfa- cher, umfangmãsslg bescheidener Rechtschriftenwechsel ohne Gerichtsverhandlung statt- fand, übersetzt.</w:t>
      </w:r>
    </w:p>
    <w:p>
      <w:r>
        <w:rPr>
          <w:b/>
        </w:rPr>
        <w:t>E. 2.2</w:t>
      </w:r>
    </w:p>
    <w:p>
      <w:r>
        <w:t>Weiter lst darauf hinzuweisen, dass Auslagen nach ihrer Art getrennt auszuweisen slnd, wenn sie 100 Franken übersteigen (§ 33 Abs. 2 JusKV). Fehlt eine ausreichende, nachvollziehbare Aufstellung, kann ein pauschaler Auslaganarsatz nach Ermessen des Ge- rlchts zugasprochen werden. Fotokopien werden lediglich mit 30 Rappen/Kople entschãdigt Das Kopiaren der eigenen Akten (Rechtsschriften, Korrespondenzen ete.) wird nicht ent- schãdlgt und gehõrt zu den Kanzleiarbeiten (§ 33 Abs. 3 und 4 JusKV).</w:t>
      </w:r>
    </w:p>
    <w:p>
      <w:r>
        <w:rPr>
          <w:b/>
        </w:rPr>
        <w:t>E. 2.3</w:t>
      </w:r>
    </w:p>
    <w:p>
      <w:r>
        <w:t>Gestützt auf dia In § 30 Abs. 1 und § 33 JusKV erwãhnten Kriterlen wird dia Hono- ramote auf Fr. 7'128.- (Honorar Fr. 6'400.-, Auslagen Fr. 200.-, MWST Fr. 528.-) festge- setzt. Davon wird für die Verteilung der Verfahrenskosten ausgegangen. lm Übrigen ist da- von auszugehen, dass die· Aufwendungen des klãgerischen Rechtsvertreters je zur Hãlfte auf die Klãgerin 1 und den Klãger 2 entfallen. ) 3. Der Beklagten wird eine Umtriebsentschãdigung von Fr. 1'000.- zugesprochen (§ 29 Abs. 1 JusKV).</w:t>
      </w:r>
    </w:p>
    <w:p>
      <w:r>
        <w:rPr>
          <w:b/>
        </w:rPr>
        <w:t>E. 3</w:t>
      </w:r>
    </w:p>
    <w:p>
      <w:r>
        <w:t>Mlt Klage vom 1. Mai 2015 verlangen die Klãger die Bezahlung ausstehender Tag- gelder für die Monate Oktober 2014 bis Januar 2015 im Betrag von Fr. 37'066.05 sowie die Feststellung, dass kein Anspruch der Beklagten auf Rückerstattung von Taggeldem im Um- fang von Fr. 27'515.45 besteht. Gleichzeitig ersuchten sie um unentgeltliche Rechtspflege (AB 1.1 ). Das Verfahren wurde in der Folge bis zum rechtskrãftigen Entscheid über dle un- entgeltliche Rechtspflege slstlert (AB 2).</w:t>
      </w:r>
    </w:p>
    <w:p>
      <w:r>
        <w:rPr>
          <w:b/>
        </w:rPr>
        <w:t>E. 3.1</w:t>
      </w:r>
    </w:p>
    <w:p>
      <w:r>
        <w:t>Die Ausführungen des Klãgers, wonach er bei Qual!fizlerung des Vertrags als Summenversicherung für den Monat Oktober 2014 elnen Taggeldanspruch von Fr. 9'341.85, für November 2014 von Fr. 9'040.50 sowie für die Monate Dezember 2014 und Januar 2015 je Fr. 9'341.85 hat, blieben seitens der Beklagten unbestritten (AB 1.1 Art. 1.9; KB 10). Die für diese Periode erfolgten Verrechnungen - mit nach Ansicht der Beklagten in den Vormona- ten zu viel ausbezahlten Taggeldem - waren unberechtigt. Der Klãger hat gegenüber der Beklagten grundsãtzlich Anspruch auf Fr. 37'066.05 (3 x Fr. 9'341.85 + Fr. 9'040.50) Tag- geldleistungen für die massgebende Zeit.</w:t>
      </w:r>
    </w:p>
    <w:p>
      <w:r>
        <w:rPr>
          <w:b/>
        </w:rPr>
        <w:t>E. 3.2</w:t>
      </w:r>
    </w:p>
    <w:p>
      <w:r>
        <w:t>. lm Sinne der Prozessõkonomie rechtfertigt sich vortiegend die Zulassung einer ob- jektiven Klagenhãufung. Dia Beklagte opponiert diesem Vorgehen denn auch nicht (AB 1.2). Der Streitwert betrãgt Fr. 64'581.50 (Fr. 37'066.05 + Fr. 27'515.45}. Die sachliche Zustãndlg- keit der Abteilung ergibt sich aus § 34 Abs. 2 lil b JusG. Das angerufene Gericht ist sowohl õrtlich als auch sachlich zur Streitbeurteilung zustãndig.</w:t>
      </w:r>
    </w:p>
    <w:p>
      <w:r>
        <w:rPr>
          <w:b/>
        </w:rPr>
        <w:t>E. 3.2.1</w:t>
      </w:r>
    </w:p>
    <w:p>
      <w:r>
        <w:t>Zu berücksichtigen ist, dass der Klãger seine ihm zwischen 15. Januar 2015 und 30. Juni 2015 aus der Lohnausfallversicherung zustehenden Lelstungen lm Umfang der ihm von der Gemeinde gewãhrten wirtschaftlichen Sozlalhllfe an das Sozialamt Wlllisau "abgetre- ten" hat (88 20). Dle Abtretung von Leistungen aus einer privaten Krankenversicherung ist grundsâtzllch mõgllch und rlchtet sich nach Art. 73 Abs. 1 WG. Danach bedarf es für die Gültigkeit einer Abtretung der Schriftform und der Übergabe der Police sowie der schriftli- chen Anzeige an den Versicherer. Bel einem Schreiben, in welchem sich der Anspruchsbe- rechtigte einverstanden erklãrt. dass sãmtliche Leistungen an die Sozlalabteilung der Ge- melnde zu überweisen seien, handelt es sich um keine Abtretung, sondem um eine blosse Bezelchnung der Zahlstelle (Frey/Lang, a.a.O., ad N 16 zu Art. 87 WG; Entscheid 11 04 5 des Amtsgerichts Luzem vom 16. Mãrz 2006). Trotz der Bezeichnung als Abtretung im Sinne von Art. 164 ff. OR ist es unwahrscheinllch, dass sich das Sozialamt bzw. die Stadt die Forderung gegen die Beklagten tatsãchlich abtreten lassen wollte, hãtte sle dies- falls doch die Forderung aus Versicherungsvertrag gegenüber der Beklagten selbststãndlg - allenfalls klageweise - geltend machen müssen. Es ist nicht anzunehmen, dass dles dem tatsãchlichen Willen des Klãgers und vor allem des Sozlalamtes entsprach. Dle "Abtretung" vom 27. Januar 2015 kann nicht anders verstanden werden, als dass die Einwohnergemein- de , Sozialamt, als Zahlstelle für allfãllige Leistungen aus dem Versicherungsvertrag seit 15. Januar 2015 bezeichnet werden sollte.</w:t>
      </w:r>
    </w:p>
    <w:p>
      <w:r>
        <w:rPr>
          <w:b/>
        </w:rPr>
        <w:t>E. 3.2.2</w:t>
      </w:r>
    </w:p>
    <w:p>
      <w:r>
        <w:t>Von den geltend gemachten Taggeldem fallen zeitfich lediglich jene des Monats Januar 2015 unter die "abgetretenen" Ansprüche. In diesem Monat bezahlte das Sozialamt de m Klãger F r. 1 '255.30 an wirtschaftlicher Sozialhilfe (KB 27). Dieser Betrag lst von der Beklagten demnach direkt an die Einwohnergemeinde , Sozialamt, als Zahlstelle zu leisten. Die restlichen Fr. 35'810.75 (Fr. 37'066.05 ./. Fr. 1'255.30) Taggelder slnd dem Klãger zu be_zahlen. Bezlr1&lt;sgericht Willlsau (Faii-Nr. 1A4 15 6) z. z. z. z. z.</w:t>
      </w:r>
    </w:p>
    <w:p>
      <w:r>
        <w:t>-14-</w:t>
      </w:r>
    </w:p>
    <w:p>
      <w:r>
        <w:rPr>
          <w:b/>
        </w:rPr>
        <w:t>E. 3.3</w:t>
      </w:r>
    </w:p>
    <w:p>
      <w:r>
        <w:t>Nicht zu berücksichtigen ist die offenbar gegen den Klãger laufende Lohnpfãndung (BB 14; AB 22). Es ist Sache der Beklagten, die der Lohnpfãndung unterliegenden Betrãge allenfalls direkt an das zustãndige Betreibungsamt zu überweisen. 4. lm Weiteren macht der Klãger Verzugszinse "seit wann rechtens" geltend. Rechts- begehren müssen bestimmt sein. Bei der Lelstungsklage muss mithin der geforderte Geldbe- trag beziffert sein. Soweit eine Partei den Forderungsbetrag verzinst haben will, hat sie den Beginn des Zinslaufs und die Hõhe des Zinssatzes im Rechtsbegehren anzugeben (vgl. Frei/Willisegger, Basler Kommentar, 2010, N 5 zu Art. 221 ZPO). Der anwaltlich vertretene Klãger kommt den Anforderungen an die Bestimmtheit des Verzugszlnsbegehrens nicht nach, weshalb sein Zlnsbegehren abgewiesen wird. 111. Kosten</w:t>
      </w:r>
    </w:p>
    <w:p>
      <w:r>
        <w:rPr>
          <w:b/>
        </w:rPr>
        <w:t>E. 4</w:t>
      </w:r>
    </w:p>
    <w:p>
      <w:r>
        <w:t>Mit Entscheiden der Einzelrichterin des Bezirksgerichts Wlllisau vom 12. Juni 2015 wurde das Gesuch der Klãgerin 1 um unentgeltliche Rechtspflege abgewiesen {Faii-Nr. 1 E4 15 83). Das Gesuch des Klãgers 2 wurde insoweit gutgeheissen, als ihm für die Anwaltskos- ten Gutstand geleistet wurde, soweit gegenüber der Rechtsschutzversicherung ( ) kein Anspruch auf Kostenübernahme besteht. Gleichzeitig wurde Rechts- Bezlrksgericht Willisau (Faii-Nr. 1A4 15 6) _________ Firma A. Y. Versicherungen</w:t>
      </w:r>
    </w:p>
    <w:p>
      <w:r>
        <w:t>-4- anwalt Mlaw Burger, als unentgeltli- cher Rechtsbeistand ernannt (Faii-Nr. 1E4 15 84). Am 1. Juli 2015 wurde die Sistierung des Hauptverfahrens aufgehoben (AB 3 und 4).</w:t>
      </w:r>
    </w:p>
    <w:p>
      <w:r>
        <w:rPr>
          <w:b/>
        </w:rPr>
        <w:t>E. 4.1</w:t>
      </w:r>
    </w:p>
    <w:p>
      <w:r>
        <w:t>Die Parteikosten sind entsprechend des Verfahrensausgangs zu verlegen (Art. 1 06 Abs. 2 ZPO). Auf das Feststellungsbegehren wird nicht eingetreten und dle Klage der Klãge- rin 1 wird mangels Aktivlegitimation abgewiesen, womit sie im Prozess zu 100 % unterliegt. Dementsprechend hat sie der Beklagten eine Umtriebsentschãdigung von Fr. 500.- zu be- zahlen. Zudem trãgt sie die Hãlfte der klãgerischen Anwaltskosten.</w:t>
      </w:r>
    </w:p>
    <w:p>
      <w:r>
        <w:rPr>
          <w:b/>
        </w:rPr>
        <w:t>E. 4.2</w:t>
      </w:r>
    </w:p>
    <w:p>
      <w:r>
        <w:t>Auf das Feststellungsbegehren des Klãgers 2 wird nicht eingetreten. lnsgesamt ob- siegt er damit zu 57 % (Fr. 37'066.05 von Fr. 64'581.50), sodass er im Verhãltnis zur Beklag- ten 43 % der Parteikosten zu tragen hat. Unter Verrechnung der gegenseitigen Ansprüche hat die Beklagta dem Klãger 2 dementsprechend elne Anwaltskostanentschãdigung von pauschal Fr. 1'800.- (inkl. Auslagen und MWST) zu bazahlen. lm Übrigen trãgt jede Partei ihre weiteren Parteikosten selber. Bezlrksgerlcht WIIDsau (Faii-Nr. 1A415 6)</w:t>
      </w:r>
    </w:p>
    <w:p>
      <w:r>
        <w:t>- 16-</w:t>
      </w:r>
    </w:p>
    <w:p>
      <w:r>
        <w:rPr>
          <w:b/>
        </w:rPr>
        <w:t>E. 4.3</w:t>
      </w:r>
    </w:p>
    <w:p>
      <w:r>
        <w:t>Die vom Klãger 2 zu tragenden eigenen Parteikosten sind über die Kostengutspra- che der Rechtschutzversicherung abgedeckt (Faii-Nr. 1 E4 2015 84: EB 1.6). Dementspre- chend ist eine Kostenübemahme durch den Staat im Sinne der unentgeltlichen Rechtspflege nlcht angezeigt. Rechtsspruch</w:t>
      </w:r>
    </w:p>
    <w:p>
      <w:r>
        <w:rPr>
          <w:b/>
        </w:rPr>
        <w:t>E. 5</w:t>
      </w:r>
    </w:p>
    <w:p>
      <w:r>
        <w:t>Die Beklagte schloss in ihrer Klageantwort vom 14. September 2015 aut Klageab- weisung (AB 1.2).</w:t>
      </w:r>
    </w:p>
    <w:p>
      <w:r>
        <w:rPr>
          <w:b/>
        </w:rPr>
        <w:t>E. 5.1</w:t>
      </w:r>
    </w:p>
    <w:p>
      <w:r>
        <w:t>Für die vorliegende Streitigkelt ist die sog. gemãssigte (soziale) Untersuchungsma- xime anwendbar (Art. 247 Abs. 2 lit. a i.V.m. Art. 243 Abs. 2 lit. f ZPO). Demnach hat das Gericht von Amtes wegen, aus eigener lnitiative und ohne Bindung an die Vorbringen oder die Beweisantrãge der Parteien, für die richtige und vollstãndige Abklãrung des rechtserheb- lichen Sachverhaltes zu sorgen. Der Untersuchungsgrundsatz gilt allerdings nicht uneinge- schrãnkt, sondern wird durch die Mitwirkungspflichten der Parteien begrenzt (BGE 125 V 195 E. 2; 122 V 158 E. 1a, je m.H.; Hauck in: Sutter-Somm/Hasenbõhler/Leuenberger. ZPO- Kommentar, 2. Aufl., 2013, N 31 ff. zu Art. 247 ZPO). Er ist überdies weniger streng zu handhaben, wenn die Parteien anwaltlich vertreten sind (BGer 5C.206/2006 vom 09.11.2006 E. 2.1). Bezirksgericht Willisau (Faii-Nr. 1A4 15 6)</w:t>
      </w:r>
    </w:p>
    <w:p>
      <w:r>
        <w:t>-7- 5.2.1 Die Untersuchungsmaxime ãndert nichts an der formellen Beweislast. Kann das Bestehen einer entscheidungserhebllchen Tatsache weder bejaht noch vemeint werden, so entscheidet das Gericht trotz Untersuchungsmaxime nach Beweislastgesichtspunkten im Sinne von Art. 8 ZGB (Hauck, a.a.O., N 37 zu Art. 247 ZPO). Danach hat, wo das Gesetz nichts anderes bestimmt, diejenige Partei das Vorhandensein einer behaupteten Tatsache zu beweisen, die aus ihr Rechte ableitet. Jene Partei, welche elnen Anspruch geltend macht, hat somit die rechtsbegründenden Tatsachen zu bewelsen. Dle Beweislast für die rechtsauf- hebenden bzw. rechtsvernichtenden oder rechtshindemden Tatsachen llegt hlngegen bei der Partei, die den Untergang des Anspruchs behauptet oder dessen Entstehung oder Durch- setzbarkeit bestreitet (vgl. BGE 128 111 273 E. 2a/aa). Die erwãhnte Grundregel von Art. 8 ZGB kommt auch im Bereich eines Verslcherungsvertrages gemãss WG zur Anwendung (Rolf Nebel, Kommentar zum Versicherungsvertragsgesetz, N 4 und 9 zu Art. 100 WG). Demnach hat der Anspruchsberechtigte - in der Regel der Versicherungsnehmer, der versi- cherte Dritte oder der Begünstigte - die Tatsachen zur Begründung des Verslcherungsan- spruchs zu beweisen, namentlich das Bestehen eines Versicherungsvertrags, den Eintritt des Versicherungsfalls und den Umfang des Anspruchs. Den Versicherer trifft die Beweislast für Tatsachen, die ihn zu einer Kürzung oder Verweigerung der vertraglichen Leistung be- rechtigen oder die d en Versicherungsvertrag gegenüber dem ·ARspruchsberechtigten unver- bindlich machen (BGE 130 111323 E. 3.1; BGer 4A_261/2014 vom 14.01.2015 E. 2). 5.2.2 Da der Beweis für den Eintritt des Versicherungsfalls regelmãssig mit Schwierigkei- ten verbunden ist, geniesst die anspruchsberechtigte Person insoweit eine Beweiserfeichte- rung und genügt ihrer Beweislast, als sle nur eine überwiegende Wahrscheinlichkeit für den Eintritt des Versicherungsfalls bzw. das Bestehen des geltend gemachten Versicherungsan- spruchs darzutun hat (BGE 128 111 275 E. 2b/aa; BGer 4A_261/2014 vom 14.01.2015 E. 2; BGer 4A_516/2014 vom 11.03.2015 E. 4.1). Dieses Bewelsmass der überwiegenden Wahr- scheinlichkeit gilt auch für den Bewels von anspruchshindemden Tatsachen, für welche die Beweislast aufgrund von Art. 8 ZGB belm Versicherer llegt (Pra 80 N r. 230 E. 3b ). 5.2.3 Die Parteien wurden mit Beweisverfügung vom 9. Oktober 2015 auf die Beweislast- vertellung hingewiesen (AB 11 ).</w:t>
      </w:r>
    </w:p>
    <w:p>
      <w:r>
        <w:rPr>
          <w:b/>
        </w:rPr>
        <w:t>E. 5.3</w:t>
      </w:r>
    </w:p>
    <w:p>
      <w:r>
        <w:t>Grundsãtzlich kann sich jede Parte! zwelmal unbeschrãnkt zum Prozessthema ãus- sem: entweder im Rahmen eines doppelten Rechtschriftenwechsels oder eines einfachen Schriftenwechsels mit anschllessender lnstruktlonsverhandlung oder eines einfachen Schrif- Bezirksgericht Willisau {Fall-Nr. 1A4 15 6)</w:t>
      </w:r>
    </w:p>
    <w:p>
      <w:r>
        <w:t>-8- tenwechsels und den ersten Parteivortrãgen an der Hauptverhandlung (BGE 140 111 312 E. 6.3.2.3.). Vorliegend gilt keine strikte Untersuchungsmaxime, sondem lediglich die ge- màssigte (soziale) Untersuchungsmaxime; zudem sind die Klãger anwaltlich vertreten. Die Parteien haben nach dem elnfachen Schriftenwechsel auf die Durchführung der Hauptver- handlung verzichtet und ihre Schlussvortrãge schriftlich eingereicht. Mit ihrem Verzicht aut eine Hauptverhandlung verzichteten sie gleichsam auf das Vorbringen neuer Tatsachen. Erstmals in den Schlussvortrãgen geltend gemachten Tatsachen bleiben daher unberück- sichtigt.</w:t>
      </w:r>
    </w:p>
    <w:p>
      <w:r>
        <w:rPr>
          <w:b/>
        </w:rPr>
        <w:t>E. 6</w:t>
      </w:r>
    </w:p>
    <w:p>
      <w:r>
        <w:t>Mit Verfügung vom 9. Oktober 2015 wurden die Parteien aut die Beweislastvertei- lung hingewiesen und es wurde ihnen mitgeteilt, dass keine weiteren Beweisabnahmen an- gezeigt sind (AB 11 ).</w:t>
      </w:r>
    </w:p>
    <w:p>
      <w:r>
        <w:rPr>
          <w:b/>
        </w:rPr>
        <w:t>E. 7</w:t>
      </w:r>
    </w:p>
    <w:p>
      <w:r>
        <w:t>Die Parteien verzichteten auf die Durchführung einer Hauptverhandlung und einen mündlichen Schlussvortrag (AB 12 und 14). Am 20. November 2015 relchten die Klãger ih- ren schriftlichen Schlussvortrag ein (AB 19). Die Beklagte verzichtete auf die Einreichung eines Schlussvortrags (AB 17). Mit den abgenommenen Bewelsen ist der rechtserhebliche Sachverhalt genügend abgeklãrt. Weitergehende Beweisvorkehren sind nicht angezeigt.</w:t>
      </w:r>
    </w:p>
    <w:p>
      <w:r>
        <w:rPr>
          <w:b/>
        </w:rPr>
        <w:t>E. 8</w:t>
      </w:r>
    </w:p>
    <w:p>
      <w:r>
        <w:t>Arn 18. Dez~mbeli 2015 wurde den Parteien das· Urtellsdlspositiv zugestellt. Die Beklagte verlangte am 23. Dezember 2015 eine vollstãndige Urteilsbegründung (AB 22). Erwãgungen l. Formelles 1. Zu beurteilen ist die Leistungspflicht aus einer Zusatzversicherung zur sozialen Kran- kenversicherung (Lohnausfallversicherung). Derartige Zusatzversicherungen unterstehen gemãss Art. 12 Abs. 2 und Art. 13 Abs. 3 des Bundesgesetzes über die Krankenversiche- rung (KVG) dem Versicherungsvertragsgesetz (WG). Streitígkeiten im Bereich solcher Zu- satzversicherungen sind privatrechtlicher Natur, weshalb strittige Ansprüche darüber in ei- nem zlvílprozessualen Verfahren geltend zu machen sind (BGE 138 111 558 E.4; BGer 9C_254/2009 vom 26.05.2009 E. 1; 4A_291/2009 vom 28.07.2009 E. 1). Das Verfahren im Zivilprozess regelt die Schweizerische Zivilprozessordnung (ZPO). 2. Die õrtliche Zustandigkeit rlchtet sich grundsatzlich nach Art. 9 ff. ZPO. Dle Parteien haben jedoch in Ziffer 13 der Allgemeinen Versicherungsbedingungen (AVB; KB 2) elne Ge- Bezirksgericht Willisau (Faii-Nr. 1A4 15 6)</w:t>
      </w:r>
    </w:p>
    <w:p>
      <w:r>
        <w:t>-5- richtsstandverelnbarung getroffen. Danach ist für Streltigkeiten aus dem Lohnausfallversi- cherungsvertrag wahlweise das Gericht am Sitz der Beklagten oder am Wohnsitz oder Ar- beitsort des Anspruchsberechtlgten zustãndig. Diese Gerichtsstandvereinbarung ist zulãssig (Art. 17 ZPO). Die Klãger haben Sitz bzw. Wohnsitz und Arbeitsort in</w:t>
      </w:r>
    </w:p>
    <w:p>
      <w:r>
        <w:rPr>
          <w:b/>
        </w:rPr>
        <w:t>E. 11</w:t>
      </w:r>
    </w:p>
    <w:p>
      <w:r>
        <w:t>Materielles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