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20150303_d_ch_b_01 vom 3. März 2015</w:t>
      </w:r>
    </w:p>
    <w:p>
      <w:r>
        <w:t>FINMA Versicherungsrecht, 2015-03-03, DE</w:t>
      </w:r>
    </w:p>
    <w:p>
      <w:r>
        <w:rPr>
          <w:b/>
        </w:rPr>
        <w:t xml:space="preserve">Quelle: </w:t>
      </w:r>
      <w:r>
        <w:t>https://mcp.opencaselaw.ch/entscheid/finma_versicherungsrecht_20150303_d_ch_b_01</w:t>
      </w:r>
    </w:p>
    <w:p>
      <w:r>
        <w:t>FR: FINMA_VERSICHERUNGSRECHT 20150303_d_ch_b_01 du 3 mars 2015</w:t>
      </w:r>
    </w:p>
    <w:p>
      <w:r>
        <w:t>IT: FINMA_VERSICHERUNGSRECHT 20150303_d_ch_b_01 del 3 marzo 2015</w:t>
      </w:r>
    </w:p>
    <w:p>
      <w:pPr>
        <w:pStyle w:val="Heading2"/>
      </w:pPr>
      <w:r>
        <w:t>Erwägungen</w:t>
      </w:r>
    </w:p>
    <w:p>
      <w:r>
        <w:rPr>
          <w:b/>
        </w:rPr>
        <w:t>E. 1</w:t>
      </w:r>
    </w:p>
    <w:p>
      <w:r>
        <w:t>Gemäss Art. 71 BGG in Verbindung mit Art. 6 Abs. 1 BZP kann das Bundesgericht das Verfahren aus Gründen der Zweckmässigkeit aus- setzen. Der Entscheid steht im Ermessen des Bundesgerichts, wobei dieses von der ihm eingeräumten Möglichkeit der Verfahrensausset- zung zurückhaltenden Gebrauch macht (Urteile 4A_119/2013 vom 27. Juni 2013 E. 1, 4D_84/2012 vom 20. November 2012 E. 1.1, 4A_595/2011 vom 17. Februar 2012 E. 1.5 und 5A_869/2011 vom 10. Mai 2012 E. 1). Vorliegend sind keine überwiegenden Gründe er- sichtlich, welche die Sistierung des bundesgerichtlichen Verfahrens rechtfertigen würden. Insbesondere bildet das von den Beschwerde- führern erwähnte, vom Kantonsgericht St. Gallen im Rahmen des Strafprozesses gegen den Versicherten in Auftrag gegebene Gutach- ten der asim keinen Grund zur Aussetzung des Verfahrens, da dieses für die Beurteilung der vorliegenden Streitsache nicht relevant ist.</w:t>
      </w:r>
    </w:p>
    <w:p>
      <w:r>
        <w:rPr>
          <w:b/>
        </w:rPr>
        <w:t>E. 2</w:t>
      </w:r>
    </w:p>
    <w:p>
      <w:r>
        <w:t>Zu beurteilen ist die Leistungspflicht aus einem Kollektiv-Krankentag- geldversicherungsvertrag sowie aus einem Zusatzvertrag zur obligato- rischen Unfallversicherung, welche unter die Zusatzversicherungen zur sozialen Krankenversicherung zu subsumieren sind. Derartige Zu- satzversicherungen unterstehen gemäss Art. 12 Abs. 2 und 3 des Bundesgesetzes über die Krankenversicherung (Krankenversiche- rungsgesetz, KVG; SR 832.10) dem Bundesgesetz über den Versiche- rungsvertrag (Versicherungsvertragsgesetz, VVG; SR 221.229.1). Streitigkeiten aus solchen Versicherungen sind privatrechtlicher Natur, weshalb als Rechtsmittel an das Bundesgericht die Beschwerde in Zi- vilsachen gemäss Art. 72 ff. BGG in Betracht kommt (BGE 138 III 2 E. 1.1 S. 3; 133 III 439 E. 2.1 S. 441 f. mit Hinweis). Die Beschwerde richtet sich gegen einen Endentscheid (Art. 90 BGG). Das Versicherungsgericht des Kantons Aargau hat als einzige kanto- nale Instanz im Sinne von Art. 7 ZPO in Verbindung mit Art. 75 Abs. 2 lit. a BGG entschieden, weshalb die Beschwerde in vermögensrechtli- chen Angelegenheiten unabhängig von der Erreichung der Streitwert- grenze nach Art. 74 Abs. 1 lit. b BGG zulässig ist (vgl. BGE 138 III 2 E. 1.2.2 S. 4 ff., 799 E. 1.1 S. 800). Da auch die übrigen Sachurteils- voraussetzungen gegeben sind, ist auf die Beschwerde in Zivilsachen einzutreten. Seite 4</w:t>
      </w:r>
    </w:p>
    <w:p>
      <w:r>
        <w:rPr>
          <w:b/>
        </w:rPr>
        <w:t>E. 3.1</w:t>
      </w:r>
    </w:p>
    <w:p>
      <w:r>
        <w:t>Mit Beschwerde in Zivilsachen können Rechtsverletzungen ge- mäss Art. 95 f. BGG gerügt werden. Dabei soll auf die Begründung des angefochtenen Entscheids eingegangen und im Einzelnen aufge- zeigt werden, worin eine Verletzung von Bundesrecht liegt. Die be- schwerdeführende Partei soll in der Beschwerdeschrift nicht bloss die Rechtsstandpunkte, die sie im kantonalen Verfahren eingenommen hat, erneut bekräftigen, sondern mit ihrer Kritik an den als rechtsfeh- lerhaft erachteten Erwägungen der Vorinstanz ansetzen (vgl. BGE 140 III 86 E. 2 S. 89; 134 II 244 E. 2.1 S. 245 f.). Die Verletzung von Grundrechten und von kantonalem und interkanto- nalem Recht kann das Bundesgericht nur insofern prüfen, als eine sol- che Rüge in der Beschwerde präzise vorgebracht und begründet wor- den ist (Art. 106 Abs. 2 BGG; BGE 138 I 171 E. 1.4 S. 176; 136 I 65 E. 1.3.1 S. 68; 134 II 244 E. 2.1 f. S. 245 f.; 133 III 439 E. 3.2 S. 444). Macht die beschwerdeführende Partei eine Verletzung des Willkürver- bots von Art. 9 BV geltend, genügt es nicht, wenn sie einfach behaup- tet, der angefochtene Entscheid sei willkürlich. Sie hat vielmehr an- hand der Erwägungen des angefochtenen Urteils im Einzelnen aufzu- zeigen, inwiefern dieses offensichtlich unhaltbar ist (BGE 135 III 232 E. 1.2 S. 234; 134 II 349 E. 3 S. 352). Auf rein appellatorische Kritik am angefochtenen Entscheid tritt das Bundesgericht nicht ein (BGE 136 II 489 E. 2.8 S. 494; 134 V 138 E. 2.1 S. 143; 133 II 396 E. 3.1 S. 399).</w:t>
      </w:r>
    </w:p>
    <w:p>
      <w:r>
        <w:rPr>
          <w:b/>
        </w:rPr>
        <w:t>E. 3.2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S. 401). Überdies muss die Behebung des Mangels für den Ausgang des Verfahrens entscheidend sein (Art. 97 Abs. 1 BGG). Die Partei, welche die Sachverhaltsfeststellung der Vorinstanz anfech- ten will, muss klar und substanziiert aufzeigen, inwiefern diese Vor- aussetzungen erfüllt sein sollen (BGE 140 III 16 E. 1.3.1 S. 18 mit Hin- weisen). Wenn sie den Sachverhalt ergänzen will, hat sie zudem mit Aktenhinweisen darzulegen, dass sie entsprechende rechtsrelevante Tatsachen und taugliche Beweismittel bereits bei der Vorinstanz pro- zesskonform eingebracht hat (BGE 140 III 86 E. 2 S. 90; Urteile Seite 5</w:t>
      </w:r>
    </w:p>
    <w:p>
      <w:r>
        <w:t>4A_275/2011 vom 20. Oktober 2011 E. 2, nicht publ. in: BGE 137 III 539, und 4A_214/2008 vom 9. Juli 2008 E. 1.2, nicht publ. in: BGE 134 III 570). Auf eine Kritik an den tatsächlichen Feststellungen der Vorinstanz, die diesen Anforderungen nicht genügt, ist nicht einzu- treten (BGE 140 III 16 E. 1.3.1 S. 17 f.). Zu beachten ist, dass das Bundesgericht in die Beweiswürdigung des Sachgerichts nur eingreift, wenn diese willkürlich ist. Willkür liegt nicht schon dann vor, wenn eine andere Lösung ebenfalls in Betracht zu ziehen oder gar vorzuziehen wäre, sondern nur, wenn der angefochte- ne Entscheid offensichtlich unhaltbar ist, mit der tatsächlichen Situati- on in klarem Widerspruch steht, eine Norm oder einen unumstrittenen Rechtsgrundsatz krass verletzt oder in stossender Weise dem Gerech- tigkeitsgedanken zuwiderläuft (BGE 140 III 16 E. 2.1 S. 18 f.; 139 III 334 E. 3.2.5 S. 339; 138 IV 13 E. 5.1 S. 22; 131 I 57 E. 2 S. 61, 467 E. 3.1 S. 473 f.). Die Beweiswürdigung ist mithin nicht schon dann will- kürlich, wenn sie nicht mit der Darstellung der beschwerdeführenden Partei übereinstimmt, sondern bloss, wenn sie offensichtlich unhaltbar ist (BGE 135 II 356 E. 4.2.1 S. 362; 129 I 8 E. 2.1 S. 9; 116 Ia 85 E. 2b S. 88). Dies ist insbesondere dann der Fall, wenn das Sachgericht er- hebliche Beweismittel übersieht, augenscheinlich missversteht oder grundlos ausser Acht lässt, oder wenn es aus den vorliegenden Be- weisen unhaltbare Schlüsse zieht (vgl. BGE 129 I 8 E. 2.1 S. 9). Inwie- fern die Beweiswürdigung willkürlich sein soll, ist in der Beschwerde klar und detailliert aufzuzeigen (BGE 134 II 244 E. 2.2 S. 246; 130 I 258 E. 1.3 S. 261 f.). Namentlich genügt es nicht, einzelne Beweise anzuführen, die anders als im angefochtenen Entscheid gewichtet werden sollen, und dem Bundesgericht in appellatorischer Kritik die ei- gene Auffassung zu unterbreiten, als ob diesem freie Sachverhaltsprü- fung zukäme (vgl. BGE 116 Ia 85 E. 2b S. 88).</w:t>
      </w:r>
    </w:p>
    <w:p>
      <w:r>
        <w:rPr>
          <w:b/>
        </w:rPr>
        <w:t>E. 3.3</w:t>
      </w:r>
    </w:p>
    <w:p>
      <w:r>
        <w:t>Neue Tatsachen und Beweismittel dürfen nur soweit vorgebracht werden, als der Entscheid der Vorinstanz dazu Anlass gibt (Art. 117 in Verbindung mit Art. 99 Abs. 1 BGG). Soweit die Beschwerdeführer im bundesgerichtlichen Verfahren neue Beweismittel einreichen, ohne aber darzutun, inwiefern die gesetzlichen Voraussetzungen dazu er- füllt sein sollten, haben diese unberücksichtigt zu bleiben.</w:t>
      </w:r>
    </w:p>
    <w:p>
      <w:r>
        <w:rPr>
          <w:b/>
        </w:rPr>
        <w:t>E. 4</w:t>
      </w:r>
    </w:p>
    <w:p>
      <w:r>
        <w:t>Streitig und zu prüfen ist, ob die Beschwerdeführer der Beschwerde- gegnerin im Zusammenhang mit dem Unfall vom 16. Oktober 2007 ausgerichtete Taggelder im Gesamtbetrag von Fr. 35'755.-- zurückzu- bezahlen und Observationskosten in der Höhe von Fr. 10'000.-- zu be- Seite 6</w:t>
      </w:r>
    </w:p>
    <w:p>
      <w:r>
        <w:t>gleichen haben. Nicht mehr streitig sind die Rückforderung von vor dem Unfall vom 16. Oktober 2007 ausbezahlten Taggeldern sowie die Erstattung der den Betrag von Fr. 10'000.-- übersteigenden Observati- onskosten.</w:t>
      </w:r>
    </w:p>
    <w:p>
      <w:r>
        <w:rPr>
          <w:b/>
        </w:rPr>
        <w:t>E. 5.1</w:t>
      </w:r>
    </w:p>
    <w:p>
      <w:r>
        <w:t>Hat der Anspruchsberechtigte oder sein Vertreter Tatsachen, wel- che die Leistungspflicht des Versicherers ausschliessen oder mindern würden, zum Zwecke der Täuschung unrichtig mitgeteilt oder ver- schwiegen oder hat er die ihm nach Massgabe von Art. 39 VVG oblie- genden Mitteilungen zum Zwecke der Täuschung zu spät oder gar nicht gemacht, so ist der Versicherer gemäss Art. 40 VVG gegenüber dem Anspruchsberechtigten nicht an den Vertrag gebunden. In objektiver Hinsicht liegt eine betrügerische Begründung des Versi- cherungsanspruchs im Sinne von Art. 40 VVG vor, wenn der An- spruchsteller Tatsachen wahrheitswidrig darstellt, die für den Versi- cherungsanspruch Bedeutung haben (JÜRG NEF, in: Basler Kommentar, Bundesgesetz über den Versicherungsvertrag [VVG], 2001, N. 3 zu Art. 40 VVG; BGE 78 II 278 E. 4 S. 282 oben; vgl. auch Urteile 5C.52/1997 vom 24. Juni 1998 E. 3a und 5C.241/1997 vom 15. De- zember 1997 E. 2c). Es genügt dabei ein Verhalten, welches objektiv eine Irreführung des Versicherers bewirken kann (NEF, a.a.O., N. 17 zu Art. 40 VVG). Unter Art. 40 VVG fällt u.a. das Ausnützen eines Ver- sicherungsfalls durch Vortäuschen eines grösseren Schadens. Dazu gehört namentlich die Aggravation von gesundheitlichen Störungen (NEF, a.a.O., N. 22 zu Art. 40 VVG). Zusätzlich zu den objektiven Vor- aussetzungen muss als subjektives Element die Täuschungsabsicht hinzutreten, wonach der Anspruchsteller dem Versicherer mit Wissen und Willen unwahre Angaben macht, um einen Vermögensvorteil zu erlangen (Urteile 5C.2/2007 vom 17. Oktober 2007 E. 4.1 und 5C.52/1997 vom 24. Juni 1998 E. 3a mit Hinweis). Täuschungsabsicht ist auch schon gegeben, wenn der Anspruchsteller um die falsche Wil- lensbildung beim Versicherer weiss oder dessen Irrtum ausnützt, in- dem er über den wahren Sachverhalt schweigt oder absichtlich zu spät informiert (NEF, a.a.O., N. 23 zu Art. 40 VVG).</w:t>
      </w:r>
    </w:p>
    <w:p>
      <w:r>
        <w:rPr>
          <w:b/>
        </w:rPr>
        <w:t>E. 5.2</w:t>
      </w:r>
    </w:p>
    <w:p>
      <w:r>
        <w:t>Die Rechtsfolge einer betrügerischen Begründung des Versiche- rungsanspruchs besteht darin, dass der Versicherer "an den Vertrag nicht gebunden" ist. Er kann somit seine Leistung verweigern und vom Vertrag zurücktreten. Die letztere Möglichkeit – Rücktritt vom Vertrag – besteht indes nur gegenüber dem betrügerischen Anspruchsberechtig- ten, der gleichzeitig Versicherungsnehmer, also Vertragspartner des Seite 7</w:t>
      </w:r>
    </w:p>
    <w:p>
      <w:r>
        <w:t>Versicherers ist. Gegenüber einer versicherten Drittperson – die nicht Vertragspartei ist – steht ein Rücktritt vom Vertrag nicht zur Dispositi- on. Ist die versicherte Drittperson Anspruchsberechtigte und hat sie ih- ren Versicherungsanspruch nach Art. 40 VVG betrügerisch begründet, steht dem Versicherer einzig das Recht auf Verweigerung der Leistung zu (Urteil 5C.138/2005 vom 5. September 2005 E. 4.2 mit Hinweisen).</w:t>
      </w:r>
    </w:p>
    <w:p>
      <w:r>
        <w:rPr>
          <w:b/>
        </w:rPr>
        <w:t>E. 5.3</w:t>
      </w:r>
    </w:p>
    <w:p>
      <w:r>
        <w:t>Der Anspruchsberechtigte – in der Regel der Versicherungsneh- mer, der versicherte Dritte oder der Begünstigte – hat die Tatsachen zur "Begründung des Versicherungsanspruches" (Marginalie zu Art. 39 VVG) zu beweisen, also namentlich das Bestehen eines Versiche- rungsvertrags, den Eintritt des Versicherungsfalls und den Umfang des Anspruchs. Den Versicherer trifft demgegenüber die Beweislast für Tatsachen, die ihn zu einer Kürzung oder Verweigerung der vertraglich vorgesehenen Leistung berechtigen oder die den Versicherungsver- trag gegenüber dem Anspruchsberechtigten unverbindlich machen (z.B. wegen betrügerischer Begründung des Versicherungsanspruchs: Art. 40 VVG; BGE 130 III 321 E. 3.1 S. 323; Urteil 4A_393/2008 vom 17. November 2008 E. 4.1). Wegen der Schwere des vom Versicherer geäusserten Vorwurfs und der gravierenden Rechtsfolgen sind die Be- weisanforderungen hoch, wenn der Versicherer eine betrügerische An- spruchsbegründung geltend macht, die ihm nach Art. 40 VVG das Recht zum Vertragsrücktritt und zur Leistungsverweigerung verleiht (vgl. NEF, a.a.O., N. 57 zu Art. 40 VVG). Da es sich dabei um eine rechtsvernichtende Tatsache zu Lasten des Anspruchsberechtigten handelt, muss der Versicherer den Hauptbeweis leisten. Ausnahmen vom Regelbeweismass des strikten Beweises, in denen eine überwiegende Wahrscheinlichkeit als ausreichend betrachtet wird, ergeben sich einerseits aus dem Gesetz selbst; anderseits sind sie durch Rechtsprechung und Lehre herausgearbeitet worden. Den Ausnahmen liegt die Überlegung zu Grunde, dass die Rechtsdurchset- zung nicht an Beweisschwierigkeiten scheitern darf, die typischerwei- se bei bestimmten Sachverhalten auftreten (vgl. BGE 130 III 321 E. 3.2 S. 324; 128 III 271 E. 2b/aa S. 275). Die Beweiserleichterung setzt demnach eine "Beweisnot" voraus. Diese Voraussetzung ist er- füllt, wenn ein strikter Beweis nach der Natur der Sache nicht möglich oder nicht zumutbar ist, insbesondere wenn die von der beweisbelas- teten Partei behaupteten Tatsachen nur mittelbar durch Indizien be- wiesen werden können. Die entsprechenden Überlegungen gelten un- abhängig davon, welche Partei beweisbelastet ist. Das Bundesgericht hat denn auch in Bezug auf den vom Versicherer zu erbringenden Be- weis der absichtlichen Herbeiführung des versicherten Ereignisses Seite 8</w:t>
      </w:r>
    </w:p>
    <w:p>
      <w:r>
        <w:t>(Art. 14 VVG) bereits entschieden, dass der Versicherer sich ebenfalls auf eine Reduktion des Beweismasses auf den Grad der überwiegen- den Wahrscheinlichkeit berufen kann, wenn der strikte Beweis nach der Natur der Sache nicht möglich bzw. nicht zumutbar ist (Urteil 4A_316/2013 vom 21. August 2013 E. 6.2 mit Hinweisen). Es sind kei- ne Gründe ersichtlich, weshalb diese Beweiserleichterung nicht auch auf die vorliegende Konstellation, namentlich für den Beweis der ab- sichtlichen Herbeiführung des Versicherungsfalls (mit oder ohne Täu- schungswille, der naturgemäss nur schwierig zu erbringen ist), Anwen- dung finden sollte (in diesem Sinne auch NEF, a.a.O., N. 57 zu Art. 40 VVG mit Hinweisen).</w:t>
      </w:r>
    </w:p>
    <w:p>
      <w:r>
        <w:rPr>
          <w:b/>
        </w:rPr>
        <w:t>E. 5.4</w:t>
      </w:r>
    </w:p>
    <w:p>
      <w:r>
        <w:t>Anzumerken ist, dass Art. 40 VVG einen zivilrechtlichen Tatbe- stand umschreibt. Seine Merkmale sind, wie hievor dargelegt, objektiv die wahrheitswidrige Darstellung von Fakten, die für den Versiche- rungsanspruch Bedeutung haben, und subjektiv die Täuschungsab- sicht. Der strafrechtliche Betrug im Sinne von Art. 146 StGB ist damit nicht identisch, enthält er doch insbesondere das qualifizierende Ele- ment der Arglist. Zudem sind im Strafrecht teilweise unterschiedliche Beweisregeln zu beachten. Trotz des Ausdrucks "betrügerisch" im Marginale ist Art. 40 VVG ausschliesslich nach zivilrechtlichen Kriteri- en anzuwenden. Ob dem Tatbestand auch strafrechtliche Relevanz zukommt (Betrug oder Betrugsversuch), ist im Art. 40 VVG betreffen- den Verfahren nicht zu untersuchen (Urteil 5C.73/1994 vom 21. De- zember 1994 E. 3b mit Hinweis; NEF, a.a.O., N. 3 ff. zu Art. 40 VVG). Eine strafrechtliche Verurteilung des Anspruchstellers wegen Betrugs scheitert oft daran, dass keine Arglist gemäss Art. 146 StGB vorliegt, weil die Überprüfung seiner Falschangaben oder Lügen durch den Versicherer möglich und zumutbar erscheint. Art. 40 VVG erfordert in- dessen den Nachweis der Arglist nicht, sodass der betrügerische An- spruchsteller aus ihrem Fehlen nichts zu seinen Gunsten ableiten kann (NEF, a.a.O., N. 5 zu Art. 40 VVG). Der Umstand, dass das Bundesgericht den gegen den Beschwerde- führer 2 wegen Betrugs am 10./16. Juni 2010 ausgesprochenen und durch das Kantonsgericht St. Gallen mit Urteil vom 21. November 2011 bestätigten Schuldspruch in teilweiser Gutheissung der dagegen gerichteten Beschwerde aufgehoben und die Sache zu neuer Ent- scheidung an die Vorinstanz zurückgewiesen hat (Urteil 6B_125/2012 vom 28. Juni 2012), lässt somit keine (unmittelbaren) Rückschlüsse auf das vorliegende Verfahren zu. Seite 9</w:t>
      </w:r>
    </w:p>
    <w:p>
      <w:r>
        <w:rPr>
          <w:b/>
        </w:rPr>
        <w:t>E. 6.1</w:t>
      </w:r>
    </w:p>
    <w:p>
      <w:r>
        <w:t>Am 16. Oktober 2007 war der Beschwerdeführer 2 als Lenker sei- nes Personenwagens in einen Verkehrsunfall verwickelt. Dr. med. D.________, Klinik U.________, diagnostizierte am 22. Oktober 2007 ein cervicocephales Beschleunigungstrauma und bescheinigte bis auf Weiteres eine vollständige Arbeitsunfähigkeit. Mit Bericht vom 15. De- zember 2007 bestätigte Dr. med. E.________, Facharzt für Rheuma- tologie und Innere Medizin FMH, die Diagnose und attestierte bis vor- erst Ende 2007 ein vollumfänglich eingeschränktes Leistungsvermö- gen. Gemäss Unfallschein war der Beschwerdeführer 2 sodann weiter- hin bis 30. Januar 2008 zu 100 % und danach zu 70 % arbeitsunfähig geschrieben. Im Auftrag der Beschwerdegegnerin wurde der Be- schwerdeführer 2 im Zeitraum vom 28. bis 30. November 2007, vom 3. Dezember 2007 bis 8. Februar 2008 und vom 13. bis 25. Februar 2008 während diverser Tage durch die Firma F.________ AG über- wacht (Vorermittlungsbericht vom 5. Dezember 2007, Zwischenbericht vom 13. Februar 2008, Anschlussbericht vom 5. März 2008). Am</w:t>
      </w:r>
    </w:p>
    <w:p>
      <w:r>
        <w:rPr>
          <w:b/>
        </w:rPr>
        <w:t>E. 6.2</w:t>
      </w:r>
    </w:p>
    <w:p>
      <w:r>
        <w:t>Angesicht dieser Verhältnisse hat das kantonale Gericht in tat- sächlicher Hinsicht willkürfrei – und damit für das Bundesgericht ver- bindlich (E. 3.2 hievor) – erkannt, dass der Beschwerdeführer 2 nach- weislich in der Zeit nach dem Unfall vom 16. Oktober 2007 für sein Geschäft als Innenarchitekt tätig gewesen ist. Er ist sowohl in seinem Büro in Zürich gesehen wie auch bei diversen geschäftlichen Bespre- chungen beobachtet sowie auf Baustellen in St. Gallen, Zermatt und Bern angetroffen worden. Bereits auf Grund dieser Faktoren muss da- von ausgegangen werden, dass seine Arbeitsfähigkeit nicht, wie ge- genüber den behandelnden Ärzten angegeben, in vollständigem Mas- se eingeschränkt gewesen war. Im Übrigen anerkennt er selber, trotz gemeldeter Arbeitsunfähigkeit für sein Geschäft gearbeitet zu haben. Dies ergibt sich explizit aus seiner Einvernahme vom 8. Mai 2008. Was in der Beschwerde vorgebracht wird, vermag an dieser vorin- stanzlichen Sachverhaltsfeststellung nichts zu ändern.</w:t>
      </w:r>
    </w:p>
    <w:p>
      <w:r>
        <w:rPr>
          <w:b/>
        </w:rPr>
        <w:t>E. 6.2.1</w:t>
      </w:r>
    </w:p>
    <w:p>
      <w:r>
        <w:t>Als nicht stichhaltig erweist sich der bereits im kantonalen Ver- fahren vorgebrachte Einwand, es sei lediglich das Nötigste zur Erhal- tung des Betriebs unternommen worden. Ob die zugestandenermas- sen ausgeführten Arbeiten für das Unternehmen betriebswirtschaftlich erforderlich waren oder nicht, ist vorliegend nicht massgeblich. Viel- mehr steht fest, dass der Beschwerdeführer 2 seine Tätigkeit als Ge- schäftsmann ausgeübt hat, obgleich er unter Entgegennahme von Taggeldern gegenüber der Beschwerdegegnerin mittels Arztattesten stets eine vollständige Arbeitsunfähigkeit deklariert hatte. Seite 11</w:t>
      </w:r>
    </w:p>
    <w:p>
      <w:r>
        <w:rPr>
          <w:b/>
        </w:rPr>
        <w:t>E. 6.2.2</w:t>
      </w:r>
    </w:p>
    <w:p>
      <w:r>
        <w:t>Ebenfalls nichts zu ihren Gunsten können die Beschwerdeführer mit ihrem Hinweis auf die analoge Anwendbarkeit von Art. 8 Ziff. 3 VVG herleiten, wonach der Versicherer trotz Anzeigepflichtverletzung den Vertrag nicht künden kann, wenn er die von der versicherten Per- son verschwiegene Tatsache gekannt hat oder hätte kennen müssen. Eine ausdrückliche gesetzliche Pflicht, Unklarheiten und Widersprüche auszuräumen, ist nur für die Phase des Vertragsabschlusses vorgese- hen. Die Berufung auf eine analoge Anwendung der erwähnten Norm auf die vorliegende Konstellation geht im Übrigen bereits auf Grund des Umstands fehl, dass sich der Beschwerdeführer 2 mehrmals von sich aus in Missachtung der ihm obliegenden Mitteilungspflicht gegen- über den behandelnden Ärzten – und damit mittelbar gegenüber der Beschwerdegegnerin – wahrheitswidrig im Sinne der Vorspiegelung ei- ner vollständig eingeschränkten Arbeitsfähigkeit geäussert hat. Eine Verpflichtung des Versicherers, allfällige Unklarheiten oder Widersprü- che mittels Rückfragen beim Beschwerdeführer 2 zu klären, ist in An- betracht dieser Sachlage nicht erkennbar. Namentlich kann eine sol- che auch nicht daraus abgeleitet werden, dass der Beschwerdefüh- rer 2 gegenüber Mitarbeitenden der Beschwerdegegnerin anmerkte, er müsse sich trotz seines Gesundheitsschadens betrieblich "organisie- ren". Gerade aus der Tatsache, dass der Beschwerdeführer 2 im Rah- men der strafrechtlichen Einvernahme vom 8. Mai 2008 ausdrücklich angeführt hatte, im fraglichen Zeitraum trotz gegenteiliger Angaben zuhanden der Hausärzte jedenfalls zeitweilig geschäftlichen Verpflich- tungen nachgekommen zu sein, ergeben sich beweisrechtlich klare Anhaltspunkte – im Sinne des von der Beschwerdegegnerin zu erbrin- genden Wahrscheinlichkeitsbeweises (E. 5.3 hievor) – für eine zum Zwecke des Leistungsbezugs absichtlich unrichtige Mitteilung.</w:t>
      </w:r>
    </w:p>
    <w:p>
      <w:r>
        <w:rPr>
          <w:b/>
        </w:rPr>
        <w:t>E. 6.2.3</w:t>
      </w:r>
    </w:p>
    <w:p>
      <w:r>
        <w:t>Auch der Hinweis in der Beschwerde auf die im Rahmen des in- validenversicherungsrechtlichen Verfahrens ermittelte Invalidität – als Gradmesser für die gesundheitlich bedingten Umsatz- und Einkom- menseinbussen – lässt kein von der vorinstanzlichen Würdigung ab- weichendes Ergebnis zu, zumal diesbezüglich noch kein rechtskräfti- ger Entscheid vorliegt.</w:t>
      </w:r>
    </w:p>
    <w:p>
      <w:r>
        <w:rPr>
          <w:b/>
        </w:rPr>
        <w:t>E. 6.2.4</w:t>
      </w:r>
    </w:p>
    <w:p>
      <w:r>
        <w:t>Ebenso wenig lässt sich ferner allein aus dem verkehrstechni- schen Gutachten vom 2. Februar 2010 bzw. den biomechanischen Be- urteilungen vom 31. Mai sowie 24. Oktober 2011 und den darin enthal- tenen Einschätzungen der Arbeitsfähigkeit auf eine offenkundig fehler- hafte Sachverhaltsfeststellung des kantonalen Gerichts schliessen. Seite 12</w:t>
      </w:r>
    </w:p>
    <w:p>
      <w:r>
        <w:rPr>
          <w:b/>
        </w:rPr>
        <w:t>E. 6.2.5</w:t>
      </w:r>
    </w:p>
    <w:p>
      <w:r>
        <w:t>Was sodann die Bezugnahme auf die ärztlich bescheinigten Ar- beitsunfähigkeiten anbelangt, erfolgten diese gerade gestützt auf die entsprechenden Angaben des Beschwerdeführers 2. Der Umstand, dass die Versicherungsleistungen auf der Basis der Arbeits(un)fähig- keitsbescheinigungen der Ärzte und nicht unmittelbar der Aussagen des Beschwerdeführers 2 ausgerichtet wurden, vermag diesen nicht zu entlasten. Der Tatbestand von Art. 40 VVG kann durch eine be- wusste Aggravation/Simulation oder aber durch falsche Angaben zur Leistungsfähigkeit gegenüber dem Versicherer oder den Ärzten (im Sinne der in der Bestimmung erwähnten Vertretern) erfüllt werden (E. 5.1 hievor; NEF, a.a.O., N. 22 zu Art. 40 VVG; STEPHAN FUHRER, Schweizerisches Privatversicherungsrecht, 2011, N. 11.103; vgl. auch Urteil 5C.2/2007 vom 17. Oktober 2007 E. 4.2). Von unvollständigen oder einseitigen Ausführungen des kantonalen Gerichts, wie in der Be- schwerde moniert, kann vor diesem Hintergrund nicht die Rede sein.</w:t>
      </w:r>
    </w:p>
    <w:p>
      <w:r>
        <w:rPr>
          <w:b/>
        </w:rPr>
        <w:t>E. 6.2.6</w:t>
      </w:r>
    </w:p>
    <w:p>
      <w:r>
        <w:t>Soweit die Beschwerdeführer unter Hinweis auf das Gutachten von Frau Dr. med. G.________, FMH Physikalische Medizin und Rehabilitation, vom 14. Oktober 2013 die Observationsergebnisse gemäss den Berichten der Firma F.________ AG vom 5. Dezember 2007 sowie 13. Februar und 5. März 2008 in Zweifel zieht, braucht darauf nicht näher eingegangen zu werden. Vielmehr beruht die Sachverhaltsdarstellung und die Beweiswürdigung der Vorinstanz in erster Linie auf den Aussagen des Beschwerdeführers 2 anlässlich der untersuchungsrichterlichen Einvernahme vom 8. Mai 2008. Darin gab er eine Arbeitstätigkeit von 80 bis 100 % an und räumte ein, dass er dies der Beschwerdegegnerin hätte mitteilen müssen. Zudem geht aus dem Observationsmaterial die unbestrittene und vom kantonalen Ge- richt daher ohne Weiteres verwertbare Erkenntnis hervor, dass der Be- schwerdeführer 2 nach dem Unfall vom 16. Oktober 2007 zumindest zeitweise Geschäftstermine wahrgenommen hat. Die Frage, ob auf die Resultate der – grundsätzlich zulässigerweise durchgeführten (vgl. Ur- teil 8C_521/2012 vom 20. Dezember 2012 E. 5.3; angefochtenes Ur- teil, E. 6; ferner PASCAL GROLIMOND/ALAIN VILLARD, in: Basler Kommentar, Versicherungsvertragsgesetz, Nachführungsband, 2012, ad N. 60 zu Art. 40 VVG [Observation]) – Observation abgestellt werden kann (be- jahend: die im Anschluss an das Urteil 8C_521/2012 vom 20. Dezem- ber 2012 [E. 5.3] durch den obligatorischen Unfallversicherer veran- lasste ärztliche Validierung des Observationsmaterials in Form des Gutachtens des Dr. med. H.________, beratender Arzt der Beschwerdegegnerin, vom 5. Juli 2013), bedarf mithin keiner ab- schliessenden Beantwortung. Seite 13</w:t>
      </w:r>
    </w:p>
    <w:p>
      <w:r>
        <w:rPr>
          <w:b/>
        </w:rPr>
        <w:t>E. 6.2.7</w:t>
      </w:r>
    </w:p>
    <w:p>
      <w:r>
        <w:t>In der Beschwerde wird schliesslich geltend gemacht, der Be- schwerdeführer 2 habe gegenüber Mitarbeitenden der Beschwerde- gegnerin auf laufende, von ihm zwingend zu begleitende Grossprojek- te hingewiesen und um entsprechende Beratung/Betreuung in dieser Situation nachgesucht. Trotz Kenntnis seiner persönlichen und berufli- chen Verhältnisse habe die Beschwerdegegnerin es jedoch unterlas- sen, ihn in irgendeiner Form (Care-Teams, Case-Management etc.) zu unterstützen. Entgegen den Ausführungen der Beschwerdeführer las- sen sich den Akten keine derartigen Hinweise entnehmen. Aus der einzigen diesbezüglich nachgewiesenen Bemerkung des Beschwerde- führers 2, "er müsse sich organisieren", vermag er, wie bereits hievor dargelegt, keine durch die Beschwerdegegnerin begangene Pflichtver- letzung durch unterlassene Abklärungen ihrerseits aufzuzeigen. Im Übrigen sind berufliche Eingliederungsmassnahmen im Sinne justizia- bler Leistungsansprüche nicht einmal Aufgabe der obligatorischen Un- fallversicherung. Diese kann – muss aber nicht – der versicherten Per- son berufliche Unterstützung durch einen Case-Manager bieten (vgl. Urteil 8C_78/2011 vom 26. Mai 2011 E. 7.2). Vergleichbare Vorkehren sieht die Beschwerdegegnerin in ihren Versicherungsbedingungen nicht vor bzw. setzten jedenfalls ein entsprechendes, nachweisbar ge- stelltes Gesuch voraus. Weitere Abklärungen und Beweismassnah- men, so namentlich die von den Beschwerdeführern beantragte Befra- gung von Mitarbeitenden der Beschwerdegegnerin als Zeugen, ver- möchten an diesem Ergebnis nichts zu ändern. Im Verzicht der Vorin- stanz auf die Abnahme weiterer Beweise liegt somit keine Verletzung des Anspruchs auf rechtliches Gehör vor (antizipierte Beweiswürdi- gung; BGE 134 I 140 E. 5.3 S. 148).</w:t>
      </w:r>
    </w:p>
    <w:p>
      <w:r>
        <w:rPr>
          <w:b/>
        </w:rPr>
        <w:t>E. 6.3</w:t>
      </w:r>
    </w:p>
    <w:p>
      <w:r>
        <w:t>In objektiver Hinsicht steht zusammenfassend mit dem kantonalen Gericht fest, dass der Beschwerdeführer 2 nach Massgabe von Art. 40 VVG zumindest Tatsachen, die geeignet sind, die Leistungspflicht der Beschwerdegegnerin auszuschliessen oder zu mindern, verschwiegen hat. Nach der Aktenlage kann sogar davon ausgegangen werden, dass leistungsrelevante Fakten unrichtig mitgeteilt wurden. Der Ent- scheid darüber, ob sich das Ausführen "gewisser, notwendiger Arbei- ten" leistungsmindernd auswirkt oder nicht, ist vom – entsprechend in- formierten – Versicherer, nicht aber vom Versicherten selber zu fällen. Eine diesbezügliche Mitteilungspflicht besteht entgegen den Vorbrin- gen in der Beschwerde sehr wohl. Auch die subjektiv erforderliche Täuschungsabsicht ist sodann mit der Vorinstanz zu bejahen. Der Be- schwerdeführer 2 muss sich im Sinne eines grob unsorgfältigen Ver- haltens vorwerfen lassen, dass er es zum einen pflichtwidrig unterlas- sen hat, die Beschwerdegegnerin über seine berufliche Betätigung zu Seite 14</w:t>
      </w:r>
    </w:p>
    <w:p>
      <w:r>
        <w:t>orientieren. Zum andern liess er durch die involvierten Ärzte zuhanden des Versicherers stets eine vollständige Arbeitsunfähigkeit bescheini- gen, obgleich eine solche offensichtlich nicht (mehr) gegeben war (vgl. auch NEF, a.a.O., N. 61 und 65 zu Art. 40 VVG). Eine bundesrechtswidrige Anwendung von Art. 40 VVG ist nach dem Gesagten zu verneinen. Da der Beschwerdeführer 2 auf Grund seiner Stellung als Geschäftsführer und damit als Organ die Handlungen der Beschwerdeführerin 1 geprägt hat, ist ihr sein Verhalten als ihr eige- nes Verhalten anzurechnen (NEF, a.a.O., N. 10 zu Art. 40 VVG). Die Beschwerdegegnerin war damit nicht länger an die mit der Beschwer- deführerin 1 abgeschlossenen Versicherungsverträge gebunden und durfte davon zurücktreten (E. 5.2 hievor). Für die ab dem 16. Oktober 2007 erbrachten Leistungen steht ihr ferner ein – in betraglicher Hin- sicht unbestrittener – Rückerstattungsanspruch von insgesamt Fr. 35'755.-- zu. Auch die Überwälzung der Überwachungskosten in der Höhe von Fr. 10'000.-- erweist sich sodann nach den zutreffenden, jedenfalls aber nicht offenkundig fehlerhaften Ausführungen im ange- fochtenen Urteil als gerechtfertigt. Die Verzugs- und Schadenszinsbe- rechnung wird nicht weiter beanstandet, sodass es folglich beim vorin- stanzlichen Urteil bleibt. 7. Dem Ausgang des Verfahrens entsprechend sind die Gerichtskosten zu gleichen Teilen und unter solidarischer Haftbarkeit von den Be- schwerdeführern zu tragen (Art. 66 Abs. 1 Satz 1 und Abs. 5 BGG). Überdies haben sie die Beschwerdegegnerin für das bundesgerichtli- che Verfahren zu entschädigen (Art. 68 Abs. 2 und 4 BGG). Die Par- teientschädigung wird nach der Praxis des Bundesgerichts auf Fr. 2'500.-- festgelegt. Seite 15</w:t>
      </w:r>
    </w:p>
    <w:p>
      <w:r>
        <w:rPr>
          <w:b/>
        </w:rPr>
        <w:t>E. 8</w:t>
      </w:r>
    </w:p>
    <w:p>
      <w:r>
        <w:t>Mai 2008 hatte der Beschwerdeführer 2 sich schliesslich im Rah- men des gegen ihn angehobenen Strafverfahrens beim Untersu- chungsgericht St. Gallen einer Einvernahme zu unterziehen. Anläss- lich dieser räumte er ein, kurz nach dem Unfall vom 16. Oktober 2007 ein- oder zweimal im Büro und wegen des Umbaus eines Restaurants in Zermatt gewesen zu sein. Er habe in dieser Zeit nur das Nötigste gemacht. Es sei ihm nichts Anderes übrig geblieben. Er habe vor dem Unfall vom 3. September 1997 zu 100 % gearbeitet. Zwischen 1997 und 2004 sei er nochmals zu 100 % arbeitstätig gewesen, habe aber nie mehr so arbeiten können wie vor dem ersten Unfall. Dies sei zu- dem nur unter Schmerzen gegangen. Je weiter weg der Unfall gewe- sen sei, desto schlimmer sei es geworden. Die Schmerzen würden vom Nacken ausgehen und in die Arme ausstrahlen. Es sei so schlimm, dass er mit dem Hauptarm nichts mehr machen könne und Tätigkeiten wie beispielsweise Golf oder Sport ausgeschlossen seien. Seit 2004 sei er nur noch zu 50 % arbeitsfähig, da er sein Pensum schmerzbedingt drastisch habe reduzieren müssen. Deshalb habe er auch begonnen, Sachen auszulagern. An gewissen Tagen sei er zu Hause geblieben; an anderen Tagen habe er zu 70 % gearbeitet. Auf die Frage, weshalb er gegenüber der Versicherung nicht erwähnt ha- be, dass er in der Zeit zwischen 16. Oktober 2007 und 21. Januar 2008 nicht zu 100 % arbeitsunfähig gewesen sei, hielt er fest, dass er nach den Erfahrungen mit den Ärzten der Schweizerischen Unfallver- sicherungsanstalt (SUVA) der Meinung gewesen sei, es sei besser für ihn, einen worst-case-Tag zu beschreiben. Zudem habe er in der Zeit, als er zu 50 % arbeitsunfähig gewesen sei, die Tage, an denen er Seite 10</w:t>
      </w:r>
    </w:p>
    <w:p>
      <w:r>
        <w:t>nicht habe arbeiten können, auch nicht angegeben. Er habe versucht, so wenig wie möglich zu machen, aber doch das Geschäft am Leben zu erhalten. Teilweise sei er von den Bauherrn aber auch gezwungen worden, sich vor Ort zu zeigen. Er finde nicht, gegenüber Dritten bzw. der Versicherung unrichtige Angaben gemacht zu haben. Jedoch hätte er vielleicht sagen sollen, dass er jeweils einen Tag 100 %, einen 80 %, einen 90 % gearbeitet habe. Sicher habe er auch Angst gehabt, dass er später keine Versicherungsleistungen mehr erhalte, wenn er sie nicht von Beginn an beziehe. Es sei keine Absicht gewesen, an den Versicherungsgeldern etwas zu verdienen. Im Kilometerbereich habe er etwas untertrieben und nicht nur Kunden im Umkreis von 50 Kilometern besucht. Zudem habe er auch Zeit gebraucht, um das Geschäft zu organisieren. Er habe keinen Betrug begangen. So wie es gekommen sei, sei nicht beabsichtigt gewesen. Er habe in einem Di- lemma gesteckt.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