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20141021_d_zh_o_01 vom 21. Oktober 2014</w:t>
      </w:r>
    </w:p>
    <w:p>
      <w:r>
        <w:t>FINMA Versicherungsrecht, 2014-10-21, DE</w:t>
      </w:r>
    </w:p>
    <w:p>
      <w:r>
        <w:rPr>
          <w:b/>
        </w:rPr>
        <w:t xml:space="preserve">Quelle: </w:t>
      </w:r>
      <w:r>
        <w:t>https://mcp.opencaselaw.ch/entscheid/finma_versicherungsrecht_20141021_d_zh_o_01</w:t>
      </w:r>
    </w:p>
    <w:p>
      <w:r>
        <w:t>FR: FINMA_VERSICHERUNGSRECHT 20141021_d_zh_o_01 du 21 octobre 2014</w:t>
      </w:r>
    </w:p>
    <w:p>
      <w:r>
        <w:t>IT: FINMA_VERSICHERUNGSRECHT 20141021_d_zh_o_01 del 21 ottobre 2014</w:t>
      </w:r>
    </w:p>
    <w:p>
      <w:pPr>
        <w:pStyle w:val="Heading2"/>
      </w:pPr>
      <w:r>
        <w:t>Erwägungen</w:t>
      </w:r>
    </w:p>
    <w:p>
      <w:r>
        <w:rPr>
          <w:b/>
        </w:rPr>
        <w:t>E. 15</w:t>
      </w:r>
    </w:p>
    <w:p>
      <w:r>
        <w:t>f., 17 f.; vorstehend Ziff. 3.2). Dass dies ohne ihr Wissen geschah, ist schwer vorstellbar, da sie am Morgen durch entsprechende Duft- und Wärmeimmissionen hätte Verdacht schöpfen müssen. Wenn die Zeugin auch bezüglich der zeitlichen Einordnung des einige Jahre zurückliegenden Sachverhalts Unsicherheiten zeigte (vgl. Prot. S. 13, 15, 18; oben Ziff. 3.2), tut dies ihrer Glaubwürdigkeit keinen Abbruch. Im Gegenteil, dies macht deutlich, dass sie gänzlich unvorbereitet in die Einvernahme kam und sich vorgängig keine Aussagen zurechtlegte. Es ist auch zu bedenken, dass der Zeugin der Inhalt des Verfahrens und damit auch die entscheidenden Fragen unbekannt waren; sie konnte unmöglich einordnen, welche Antworten den klägerischen Standpunkt stützen und welche ihn demontieren würden. Der Kläger macht geltend, H.___, der Eigentümer der angemieteten Räumlichkeiten an der A.___strasse, habe ihn bei seinen nächtlichen Einsätzen manchmal von seiner Terrasse aus gesehen. Das Gericht verzichtete in antizipierter Beweiswürdigung auf eine Einvernahme von H.___ als Zeuge, nachdem eine Mitarbeiterin der von diesem beauftragten Immobilienverwaltung „I.___ GmbH“ nach erfolgter Vorladung telefonisch mitteilte, er sei ein alter Mann, der an Demenz leide und entsprechend nicht als Zeuge auftreten könne (Urk. 21). Selbst wenn er noch im Vollbesitz seiner geistigen Kräfte wäre, wäre es sehr unwahrscheinlich, dass er gegenwärtig noch zeitlich festmachen könnte, ob er den Kläger in der relevanten Periode von der Untervermietung per 1. Juli 2010 bis zum Eintritt der Arbeitsunfähigkeit am 1. September 2010 manchmal noch zufällig nachts gesehen habe. 4.3Dem seitens des Klägers ins Recht gereichten Darlehensvertrag mit der G.___ AG (Urk. 27/3) lässt sich – entgegen der klägerischen Ausführungen in der Stellungnahme zum Beweisergebnis (Urk. 32 S. 5 Ziff. 10) – nichts über die Dauer der Aktivitäten des Klägers als Bäcker entnehmen: Ziffer 5 des entsprechenden Vertragsdokuments sieht vor, dass der Darlehensvertrag zinslos sei und sich der Kläger verpflichte, die Produkte für seine beiden Geschäftshäuser von der G.___ zu beziehen. Auf dem Dokument ist handschriftlich, jedoch ohne erkennbaren Urheber der Notiz, vermerkt, das Darlehen sei vollständig zurückbezahlt und die letzte Zahlung sei am 31. Dezember 2010 erfolgt. Dies beweist jedoch nicht, dass die fraglichen „Geschäftshäuser“ des Klägers bis zur vollständigen Rückzahlung des Darlehens existierten und bei der G.___ halbfertige Produkte zur Weiterverarbeitung durch den Kläger als Bäcker bezogen. 4.4Der Kläger schloss per 1. Juli 2010 eine Krankentaggeldversicherung für seinen Bäckereibetrieb ab und gab gleichzeitig das Ladenlokal, in welchem er diesen Betrieb bis anhin geführt hatte, auf. Diese Koinzidenz vermochte der Kläger anlässlich der persönlichen Befragung nicht zu erklären (Prot. S. 10). Ungereimt sind die Aussagen des Klägers, wie es zum Abschluss des Untermietvertrages kam: Wenn – wie er geltend macht – die Bäckerei ein gut laufendes Geschäft gewesen sein soll (Prot. S. 9; vorstehend 3.2), dann kann nicht nachvollzogen werden, weshalb er auf eine Anfrage der Zeugin Z.___, sie wolle das Ladenlokal übernehmen (Prot. S. 10; vorstehend 3.2), hätte eingehen sollen. Viel plausibler erscheint da die Darstellung der Zeugin Z.___, der Kläger habe mit einem Aushang in seiner Bäckerei zirka im Mai 2010 einen Untermieter gesucht (Prot. S. 14, 16; vorstehend 3.2). Dies legt nahe, dass der Kläger die Aufgabe seiner Tätigkeit als Bäcker bereits plante, als er seine Arbeitsfähigkeit in ebendieser Tätigkeit mittels Krankentaggeldversicherung abzusichern suchte. 4.5Die vom Kläger erstmalig anlässlich der Parteibefragung vorgebrachte Darstellung, er habe in einem von ihm per 1. April 2003 gemieteten Lagerraum an der E.___strasse in F.___ weiterproduziert (Urk. 27/1, Prot. S. 8 f.), bleibt als unbewiesene Behauptung im Raum stehen. Angesichts der zahlreichen Ungereimtheiten in den klägerischen Parteiaussagen, kann auf seine Ausführungen hierzu nicht abgestellt werden. 4.6Die vom Kläger ins Recht gereichten Empfangsscheine der „J.___ AG“ zuhanden des „Y.___“, welche den Empfang von Esswaren am 5. Juli, 6. August und 3. September 2010 bestätigen (Urk. 10/1-3), sagen nichts über eine Tätigkeit des Klägers als Bäcker im fraglichen Zeitraum aus. Es kann sich dabei auch um einen Weiterverkauf von eingekauften Esswaren ohne Weiterverarbeitung durch den Kläger handeln. Ein solcher Handel ist durch den Zweck der Einzelunternehmung „Y.___" nicht gedeckt und damit nicht durch die Beklagte krankentaggeldversichert. 4.7Auch der Miet- und Betreibungsvertrag mit der C.___ AG betreffend die Cafeteria (Urk. 6/2), welcher vom Kläger ins Recht gereicht wurde, vermag keine Bäckertätigkeit des Klägers nach dem 1. Juli 2010 zu belegen: Dass der Vertrag auf S. 2 vorsieht, dass der Kläger das Angebot an Waren, wie Backwaren, Getränke, Salate, Catering nach Bedarf zur Verfügung zu stellen und auf seine Kosten einzukaufen habe, sagt nichts über eine Tätigkeit des Klägers als Bäcker aus. 5. 5.1Aus diesen Ausführungen wird deutlich, dass der Kläger den versicherten Betrieb, die Bäckerei „Y.___“, mit überwiegender Wahrscheinlichkeit per 1. Juli 2010, dem Datum des Inkrafttretens des Kollektivversicherungsvertrages, aufgab. Die Arbeitsunfähigkeit für die Tätigkeit als Bäcker trat erst per 1. September 2010 ein. Der Kläger hat seinen Bäckereibetrieb somit nicht krankheitsbedingt, sondern freiwillig aufgegeben. Dass er die Tätigkeit als Bäcker bei intakter Gesundheit wieder aufgenommen hätte, wird seitens des Klägers weder behauptet noch ergibt sich Entsprechendes aus den Akten. Es liegt damit keine krankheitsbedingte Beeinträchtigung der Einkünfte des Klägers vor, weshalb der Ausfall nicht durch die mit der Beklagten geschlossenen Krankentaggeldversicherung des Klägers gedeckt ist. Die Klage auf Ausrichtung der vereinbarten Krankentaggelder ist daher abzuweisen. 5.2Nachdem der Antrag der Beklagten auf Rückerstattung der geleisteten Taggelder vor Bundesgericht nicht mehr Prozessthema war (Urk. 1 S. 4 Ziff. 1.4), ist er auch im vorliegenden Rückweisungsverfahren nicht mehr zu behandeln. 5.3Die seitens der Beklagten erhobene Auflösungsgebühr von Fr. 30.-- (Urk. 2/2/13) ist dem Kläger antragsgemäss zurückzubezahlen, da seitens der Beklagten keine Grundlage für deren Erhebung ausgewiesen wurde.</w:t>
      </w:r>
    </w:p>
    <w:p>
      <w:r>
        <w:t>6.Somit ist die Beklagte in teilweiser Gutheissung der Klage zu verpflichten, dem Kläger Fr. 30.-- zu bezahlen. Im Mehrbetrag ist die Klage abzuweisen. 7.Der fast vollständig obsiegenden Beklagten ist praxisgemäss keine Prozessentschädigung zuzusprechen, zumal sie ihren der Rechtsprechung widersprechenden Antrag (Urk. 9 S. 2, Urk. 31 S. 2) nicht begründete. Der Kläger hat ebenfalls keine Prozessentschädigung zugute, da sein Obsiegen vernachlässigbar ist. Das Gericht erkennt: 1.In teilweiser Gutheissung der Klage wird die Beklagte verpflichtet, dem Kläger Fr. 30.- zu bezahlen. Im Mehrbetrag wird die Klage abgewiesen. 2.Das Verfahren ist kostenlos. 3.Es wird nach keiner Seite eine Prozessentschädigung zugesprochen. 4.Zustellung gegen Empfangsschein an: Rechtsanwalt Christoph Frey SWICA Krankenversicherung AG Eidgenössische Finanzmarktaufsicht FINMA 5.Gegen diesen Entscheid kann innert 30 Tagen seit der Zustellung beim Bundesgericht Beschwerde in Zivilsachen nach Art. 72 ff. in Verbindung mit Art. 90 ff. des Bundesgesetzes über das Bundesgericht (BGG) eingereicht werden. Die Frist steht während folgender Zeiten still: vom siebenten Tag vor Ostern bis und mit dem siebenten Tag nach Ostern, vom 15. Juli bis und mit 15. August sowie vom 18. Dezember bis und mit dem 2. Januar (Art. 46 BGG). Die Beschwerdeschrift ist dem Bundesgericht, 1000 Lausanne 14, zuzustellen. Die Beschwerdeschrift hat die Begehren, deren Begründung mit Angabe der Beweismittel und die Unterschrift zu enthalten; der angefochtene Entscheid sowie die als Beweismittel angerufenen Urkunden sind beizulegen, soweit die Partei sie in Händen hat (Art. 42 BGG). Sozialversicherungsgericht des Kantons Zürich Der VorsitzendeDer Gerichtsschreiber MosimannBrühwiler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