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20140527_i_ti_o_01 vom 27. Mai 2014</w:t>
      </w:r>
    </w:p>
    <w:p>
      <w:r>
        <w:t>FINMA Versicherungsrecht, 2014-05-27, IT</w:t>
      </w:r>
    </w:p>
    <w:p>
      <w:r>
        <w:rPr>
          <w:b/>
        </w:rPr>
        <w:t xml:space="preserve">Quelle: </w:t>
      </w:r>
      <w:r>
        <w:t>https://mcp.opencaselaw.ch/entscheid/finma_versicherungsrecht_20140527_i_ti_o_01</w:t>
      </w:r>
    </w:p>
    <w:p>
      <w:r>
        <w:t>FR: FINMA_VERSICHERUNGSRECHT 20140527_i_ti_o_01 du 27 mai 2014</w:t>
      </w:r>
    </w:p>
    <w:p>
      <w:r>
        <w:t>IT: FINMA_VERSICHERUNGSRECHT 20140527_i_ti_o_01 del 27 maggio 2014</w:t>
      </w:r>
    </w:p>
    <w:p>
      <w:pPr>
        <w:pStyle w:val="Heading2"/>
      </w:pPr>
      <w:r>
        <w:t>Erwägungen</w:t>
      </w:r>
    </w:p>
    <w:p>
      <w:r>
        <w:rPr>
          <w:b/>
        </w:rPr>
        <w:t>E. 49</w:t>
      </w:r>
    </w:p>
    <w:p>
      <w:r>
        <w:t>cpv. 2 della Legge sull’organizzazione giudiziaria (cfr.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w:t>
      </w:r>
    </w:p>
    <w:p>
      <w:r>
        <w:t>2.    Oggetto della presente procedura è unicamente il ricorso/petizione tramite il quale l’attore chiede che CV 1 sia condannata a versare Euro 27'711.04 sulla base dell’assicurazione complementare __________. Il ricorso inoltrato contro la decisione su opposizione del 10 marzo 2014 in ambito LAMal verrà esaminato nella procedura parallela (inc. 36.2014.36), la cui documentazione viene qui richiamata e i cui atti, prodotti dalle parti, saranno alla base anche del presente giudizio.</w:t>
      </w:r>
    </w:p>
    <w:p>
      <w:r>
        <w:t>3.   L’assicuratore sostiene che la petizione è irricevibile poiché l’atto del 9 aprile 2014 è intitolato “ricorso”, poiché la decisione su opposizione contro cui è insorto l’attore è stata emanata da __________ e poiché CV 1, attiva nell’ambito delle assicurazioni complementari ai sensi della LCA, non può emettere decisioni.</w:t>
      </w:r>
    </w:p>
    <w:p>
      <w:r>
        <w:t>Va innanzitutto rammentato che il 1° gennaio 2011 è entrato in vigore l'art. 7 CPC (Codice di procedura civile), secondo cui i Cantoni possono designare un tribunale competente a decidere, in istanza cantonale unica, le controversie derivanti da assicurazioni complementari all'assicurazione sociale contro le malattie secondo la LAMal.</w:t>
      </w:r>
    </w:p>
    <w:p>
      <w:r>
        <w:t>Nel Canton Ticino, l’art. 75 LCAMal prevede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w:t>
      </w:r>
    </w:p>
    <w:p>
      <w:r>
        <w:t>Inoltre, per l'art. 1 cpv. 2 LPTCA, il TCA giudica le altre contestazioni fondate sul diritto federale e sul diritto cantonale che gli sono attribuite dalle singole leggi; quindi anche le contestazioni in ambito d'assicurazione complementare all'assicurazione sociale.</w:t>
      </w:r>
    </w:p>
    <w:p>
      <w:r>
        <w:t>In concreto, non v'è dubbio che la vertenza in esame concerne un’assicurazione complementare retta dalla LCA e praticata da un assicuratore sociale autorizzato all’esercizio ai sensi della LAMal. Va a questo proposito rammentato che il TCA, con sentenza 36.2004.85 del 21 marzo 2005, ha già stabilito di essere “competente a decidere sulle petizioni inoltrate contro gli assicuratori sociali tradizionali, indipendentemente dalla forma giuridica da loro adottata per praticare l’assicurazione complementare.”</w:t>
      </w:r>
    </w:p>
    <w:p>
      <w:r>
        <w:t>Ne segue che, di principio, la petizione è ricevibile.</w:t>
      </w:r>
    </w:p>
    <w:p>
      <w:r>
        <w:t>Le censure sollevate dalla convenuta vanno respinte. A parte l’errore nel titolo (la petizione è stata chiamata “ricorso”), l’attore, sulla base dell’art. 7 CPC, si è rivolto correttamente a questo TCA, convenendo in giudizio CV 1 che, come ammesso in sede di risposta dal medesimo assicuratore (doc. III), è attiva nell’ambito delle assicurazioni complementari ai sensi della LCA. Sempre a giusta ragione l’attore non ha chiesto l’emanazione di una decisione, poiché in ambito di assicurazioni complementari la convenuta può unicamente rilasciare delle prese di posizione. L’interessato ha comunque correttamente accennato alla decisione su opposizione del 10 marzo 2014 emanata da __________, poiché quest’ultimo assicuratore, in coda alla motivazione, ha preso posizione anche sull’assicurazione complementare __________, oggetto della presente vertenza.</w:t>
      </w:r>
    </w:p>
    <w:p>
      <w:r>
        <w:t>Abbondanzialmente va infine evidenziato che nella prima pagina della citata decisione su opposizione, in alto a sinistra, figura il nome “__________” (doc. G), con una scrittura uguale a quella figurante nelle condizioni speciali per l’assicurazione malattie complementare “____________________” (doc. H).</w:t>
      </w:r>
    </w:p>
    <w:p>
      <w:r>
        <w:t>Alla luce di tutto quanto sopra esposto il TCA può entrare nel merito della petizione del 9 aprile 2014.</w:t>
      </w:r>
    </w:p>
    <w:p>
      <w:r>
        <w:t>nel merito</w:t>
      </w:r>
    </w:p>
    <w:p>
      <w:r>
        <w:t>4.   Nel caso di specie è pacifico che l’attore nel 2012 beneficiava dell’assicurazione complementare per viaggi e vacanze “__________” (doc. I, III ed H).</w:t>
      </w:r>
    </w:p>
    <w:p>
      <w:r>
        <w:t>Ai sensi dell’art. __________ delle condizioni speciali per l’assicurazione complementare (di seguito: __________), durante un soggiorno temporaneo all’estero di un assicurato, la cui durata non supera __________, vengono assunte alla tariffa locale in vigore le spese delle cure scientificamente riconosciute ai sensi del diritto svizzero e sopraggiunte in caso d’urgenza, oltre alle prestazioni previste dalla LAMal, e a complemento delle assicurazioni concluse</w:t>
      </w:r>
    </w:p>
    <w:p>
      <w:r>
        <w:t>presso CV 1__________ e su riserva dell’articolo __________ qui di seguito.</w:t>
      </w:r>
    </w:p>
    <w:p>
      <w:r>
        <w:t>Per l’art. __________ l’assicurato che prevede un soggiorno temporaneo all’estero di una durata superiore a __________ e che desidera beneficiare delle prestazioni della presente categoria oltre a questo periodo iniziale, deve inoltrare una richiesta preliminare a CV 1. Un’estensione della copertura alla durata effettiva del soggiorno potrà essere offerta.</w:t>
      </w:r>
    </w:p>
    <w:p>
      <w:r>
        <w:t>L’art. __________ regola la copertura della partecipazione messa a carico dell’assicurato a beneficio degli Accordi bilaterali sulla libera circolazione delle persone conclusi tra la Svizzera e l’UE, rispettivamente l’AELS</w:t>
      </w:r>
    </w:p>
    <w:p>
      <w:r>
        <w:t>Ai sensi dell’art. __________ su presentazione di una fattura dettagliata allestita da un fornitore di prestazioni esercitante in uno dei paesi dell’Unione Europea (UE) o dell’Associazione europea di libero scambio (AELS), CV 1__________ assume ogni partecipazione pecuniaria sopportata dall’assicurato (franchigia, aliquota percentuale, ecc.), in applicazione della legislazione del paese di villeggiatura.</w:t>
      </w:r>
    </w:p>
    <w:p>
      <w:r>
        <w:t>Per l’art. __________ la prestazione offerta al precedente articolo __________ s’indirizza unicamente ai soli assicurati a beneficio degli Accordi bilaterali sulla libera circolazione delle persone conclusi tra la Svizzera e l’UE, rispettivamente l’AELS.</w:t>
      </w:r>
    </w:p>
    <w:p>
      <w:r>
        <w:t>A norma dell’art. __________ all’estero, CV 1__________, assume le spese di un trasporto necessario dal profilo medico ed adattato alla situazione medica, a condizione che lo stato dell’assicurato non gli consenta di utilizzare un mezzo di trasporto usuale pubblico o privato.</w:t>
      </w:r>
    </w:p>
    <w:p>
      <w:r>
        <w:t>Per l’art. __________ le spese d’assistenza e di rimpatrio di un assicurato sono coperte conformemente alla convenzione d’assistenza turistica conclusa tra __________. e l’organo di assistenza, le cui disposizioni fanno parte integrante delle __________. Secondo l’art. __________ l’assistenza e il rimpatrio sono garantiti per la durata effettiva del soggiorno all’estero.</w:t>
      </w:r>
    </w:p>
    <w:p>
      <w:r>
        <w:t>L’art. __________ prevede che a complemento dell’art. __________, sono esclusi dalla presente categoria le malattie o gli infortuni già esistenti al momento della partenza dell’assicurato. Sono ugualmente escluse le prestazioni in caso di maternità. 5.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w:t>
      </w:r>
    </w:p>
    <w:p>
      <w:r>
        <w:t>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w:t>
      </w:r>
    </w:p>
    <w:p>
      <w:r>
        <w:t>6.   Per quanto concerne le condizioni generali (di seguito: CGA), va ancora rilevato che esse devono essere inserite nel formulario di proposta rilasciato dall'assicuratore o consegnate al proponente prima ch'egli abbia inoltrato il formulario contenente la sua proposta. Da ciò deriva, come evidenziato da dottrina (Carre, Loi fédérale sur le contrat d'assurance, Losanna 2000, pag. 120 ad art. 3 LCA; Viret,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Droit des Assurances privées, Stämpfli 2008 n° 263 e segg. (pag. 120 e segg.), il contenuto del contratto può essere di principio determinato liberamente ed é, il più delle volte, fissato nelle condizioni generali preformulate. Si tratta di</w:t>
      </w:r>
    </w:p>
    <w:p>
      <w:r>
        <w:t>"conditions contractuelles qui règlent les droits et les obligations des contractants…fixent l'étendue de la couverture" (V. Brulhart, op. cit., n° 26-4). La dottrina ricorda che l'uso di condizioni generali é la regola in materia di contratto d'assicurazione:</w:t>
      </w:r>
    </w:p>
    <w:p>
      <w:r>
        <w:t>"  De fait, l'utilisation des conditions générales est indissociable de la technique d'assurance." (V. Brulhart, op. cit., n° 267)</w:t>
      </w:r>
    </w:p>
    <w:p>
      <w:r>
        <w:t>La tecnica d'assicurazione (si veda l'autore citato no. 15 e segg. della sua opera)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i costi amministrativi degli assicuratori ridotti (V. Brulhart, op. cit., n° 270 pag. 121) conducono all'offerta di prodotti standardizzati, con rischi e garanzie uniformati "…ce qui intervient par l'utilisation de conditions contractuelles préformulées" (V. Brulhart, op. cit., n° 271, pag. 121). Le CGA reggono il contratto solo se vengono integrate nello stesso.</w:t>
      </w:r>
    </w:p>
    <w:p>
      <w:r>
        <w:t>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(V. Brulhart, op. cit., n° 399) un contratto d'adesione siccome elaborato, redatto e stampato dall'assicuratore prima della sua conclusione, ciò che ha per effetto che il prenditore d'assicurazione aderisce, in genere senza discussione delle clausole, all'elaborato dell'assicuratore. Di per sé il contratto d'assicurazione non è sottoposto ad alcuna condizione di forma e può essere concluso oralmente o per atti concludenti (WillY KÖnig, Schweizerisches Privat- versicherungsrecht, 3a ed. Berna 1967 pag. 69 e DTF 112 II 245).</w:t>
      </w:r>
    </w:p>
    <w:p>
      <w:r>
        <w:t>Se il contratto d'assicurazione non è sottoposto a condizioni di forma anche la proposta assicurativa ne è svincolata (V. Brulhart, op. cit., n° 404 e n° 262) pur potendo le parti convenire altrimenti. Per quanto attiene alle CGA, definite da Erns Kramer e Bruno Schmidlin, Kommentar zum Schweizerischen Privatrecht, Tomo IV, 3 ed., Berna 1986, pag. 177-178, quali forma di legislazione emanata dall'economia privata o di legislazione senza legislatore, le stesse regolano il contratto nella misura in cui siano, come detto, integrate nello stesso.</w:t>
      </w:r>
    </w:p>
    <w:p>
      <w:r>
        <w:t>Se è ammissibile la conclusione di un contratto d'assicurazione per "facta concludentia", deve essere ammessa la possibilità di modificare il contratto stesso rispettivamente le CGA con le medesime modalità.</w:t>
      </w:r>
    </w:p>
    <w:p>
      <w:r>
        <w:t>7.   In concreto l’attore sostiene in primo luogo di aver diritto al</w:t>
      </w:r>
    </w:p>
    <w:p>
      <w:r>
        <w:t>rimborso delle prestazioni usufruite in __________ dal 17 al 19 settembre 2012, trattandosi di un caso d’urgenza.</w:t>
      </w:r>
    </w:p>
    <w:p>
      <w:r>
        <w:t>Nella parallela causa in ambito LAMal (inc. 36.2014.36), il TCA ha escluso che nel caso di specie vi sia stata un’urgenza ed ha respinto il ricorso. I medesimi motivi che hanno portato questo Tribunale a negare l’esistenza di un caso urgente in ambito LAMal, possono essere ripresi nella presente procedura.</w:t>
      </w:r>
    </w:p>
    <w:p>
      <w:r>
        <w:t>7.1   L’attore afferma che l’11 settembre 2012, mentre si trovava all’estero, ha accusato dolori cervicali insopportabili e si è recato presso lo studio del Dott. __________, specialista e primario in neurochirurgia presso l’__________ __________ (__________ che ha riscontrato un grave problema cervicale. Lo specialista ha deciso di prescriverne il ricovero per intervento di microdiscectomia cervicale urgente. Sei giorni dopo è stato ospedalizzato e sottoposto a tutti i necessari controlli preoperatori ed il 18 settembre 2012 ha subito un intervento di artrodesi cervicale che ha richiesto la collaborazione di cinque medici specialisti. L’assicurato contesta di essersi recato all’estero per effettuare il citato intervento e rileva che a causa dei dolori lancinanti che lo affliggevano e che lo assalivano ad ogni tentativo di movimento, era praticamente paralizzato. Lo specialista gli aveva consigliato di limitare al massimo qualsivoglia movimento e/o spostamento sino al giorno dell’operazione, per evitare un aggravamento delle condizioni di salute. L’attore evidenzia poi di non aver potuto organizzare un viaggio di rientro in Svizzera proprio a causa delle sua precaria situazione di salute e della necessità di rimanere a letto senza effettuare alcuno spostamento fino al giorno dell’intervento.</w:t>
      </w:r>
    </w:p>
    <w:p>
      <w:r>
        <w:t>In primo luogo il TCA evidenzia che l’interessato, in assenza del peggioramento dello stato di salute attestato l’11 settembre 2012 dal dott. __________, sarebbe ritornato in Svizzera. Con la petizione afferma infatti di essersi “visto costretto a prolungare il proprio soggiorno all’estero a causa dell’impossibilità ad affrontare gli spostamenti” (doc. I, inc. 36.2014.37, sottolineatura del redattore; cfr., a proposito della nozione di intervento necessario dal punto di vista medico per la continuazione del soggiorno all’estero in ambito LAMal, la sentenza 9C_562/2010 del 29 aprile 2011, al consid. 5.3).</w:t>
      </w:r>
    </w:p>
    <w:p>
      <w:r>
        <w:t>Nel caso di specie, ritenuto che l’insorgente, in assenza del peggioramento dello stato di salute sarebbe tornato nel nostro Paese, non occorre pertanto stabilire se l’intervento era necessario per continuare la permanenza all’estero (cfr. anche sentenza 36.2012.84 del 1° marzo 2013), ma va esaminato se l’intervento era urgente, nel senso che doveva essere effettuato immediatamente a causa del suo stato di salute. In secondo luogo questo tribunale evidenzia che dagli atti emerge uno svolgimento della fattispecie diverso da quello descritto in sede di petizione. Innanzitutto, se è vero che l’interessato ha prodotto un certificato medico del Dott. __________, specialista in neurochirurgia, primario</w:t>
      </w:r>
    </w:p>
    <w:p>
      <w:r>
        <w:t>della divisione neurochirurgica __________ __________, datato 11 settembre 2012 tramite il quale “si richiede ricovero per intervento di microdiscectomia cervicale urgente” per “ernia discale cervicale” (doc. A), d’altra parte dalla documentazione medica della __________ __________ e dal tempo trascorso tra la visita presso il dott. __________ e l’intervento presso il nosocomio __________ (6 giorni), non vi sono elementi per ritenere una situazione d’urgenza (cfr. a questo proposito la sentenza K 65/03 del 5 agosto 2003).</w:t>
      </w:r>
    </w:p>
    <w:p>
      <w:r>
        <w:t>L’attore, che afferma di non avere altra documentazione o mezzi di prova da produrre (doc. V), non comprova di essere stato impossibilitato a ritornare in Svizzera tra l’11 settembre 2012 ed il 17/18 settembre 2012 e di aver avuto difficoltà a muoversi.</w:t>
      </w:r>
    </w:p>
    <w:p>
      <w:r>
        <w:t>Ora,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d'ufficio in modo corretto e completo i fatti giuridicamente rilevanti.</w:t>
      </w:r>
    </w:p>
    <w:p>
      <w:r>
        <w:t>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158- 159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w:t>
      </w:r>
    </w:p>
    <w:p>
      <w:r>
        <w:t>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In concreto l’interessato sostiene che a causa dei dolori lancinanti che lo affliggevano e che lo assalivano ad ogni tentativo di movimento, era praticamente paralizzato e che il dott. __________ gli aveva consigliato di limitare al massimo qualsivoglia movimento e/o spostamento sino al giorno dell’operazione, per evitare un aggravamento delle condizioni di salute. A prescindere dall’assenza assoluta di qualsiasi prova in tal senso, va evidenziato che dalla documentazione medica prodotta emerge una situazione sostanzialmente differente. Il fatto che l’operazione abbia avuto luogo una settimana dopo la prima visita, che l’interessato non abbia dovuto rimanere in Ospedale in attesa dell’intervento, ma che sia stato ricoverato solo il giorno prima dell’operazione e, soprattutto, che dagli atti medici risultano parametri nella norma (cfr. in particolare allegato 2, doc. P, inc. 36.2014.36 dove nella valutazione infermieristica, circa il “movimento”, la crocetta è stata apposta a “autonomo” e dove figura inoltre che non vi sono state alterazioni del sonno) e che il dolore concerneva la spalla ed il braccio sinistro (allegato 2, doc. P, inc. 36.2014.36) comprovano semmai una situazione valetudinaria stabile che avrebbe inoltre permesso all’interessato di tornare in Svizzera senza particolari difficoltà. Ciò vale a maggior ragione nel caso di specie, ritenuto che l’assicurato si trovava a __________, ossia a pochi chilometri dal Canton Ticino, raggiungibile sia in automobile che in treno in poco più di un’ora ed a prezzi abbordabili (cfr. www.ffs.ch; cfr. anche la sentenza 9C_562/2010 del 29 aprile 2011, al consid. 5.3, dove il TF accenna alla vicinanza tra il luogo di domicilio e il luogo del ricovero).</w:t>
      </w:r>
    </w:p>
    <w:p>
      <w:r>
        <w:t>L’assenza di qualsiasi urgenza è del resto suffragata dal contenuto della documentazione della __________ __________. Nel rapporto d’uscita del 19 settembre 2012 il medico responsabile, circa il “tipo di ricovero”, ha apposto la crocetta ad “ordinario”, e non “d’urgenza” (allegato 2, doc. C, inc. 36.2014.36), così come nella cartella anestesiologica è stato indicato che si trattava di un intervento elettivo (cfr. allegato 2, doc. I, inc. 36.2014.36: crocetta apposta ad “elezione” e non ad “urgenza”) e nella cartella infermieristica circa il tipo di ricovero è stato indicato “ordinario” e non “urgente” (Allegato 2, doc. P, inc. 36.2014.36).</w:t>
      </w:r>
    </w:p>
    <w:p>
      <w:r>
        <w:t>Inoltre, anche il medico fiduciario (cfr. a proposito delle valutazioni dei medici fiduciari l’art. 57 cpv. 4 e 5 LAMal), ha potuto rilevare l’assenza di qualsiasi urgenza o necessità di intervenire immediatamente (allegato 2, doc. O, inc. 36.2014.36).</w:t>
      </w:r>
    </w:p>
    <w:p>
      <w:r>
        <w:t>L’assicurato non si è trovato in una situazione tale da impedirgli il rientro in Svizzera, soprattutto alla luce del fatto che da quando è stato visitato dal proprio medico l’11 settembre 2012 a quando ha subito l’operazione (18 settembre 2012), non è stato degente presso alcuna struttura sanitaria e avrebbe potuto tornare nel nostro Paese per sottoporsi all’operazione consigliatagli dal proprio medico.</w:t>
      </w:r>
    </w:p>
    <w:p>
      <w:r>
        <w:t>Alla luce della chiara ed univoca (tranne per quanto concerne il certificato del medico curante, dott. __________ dell’11 settembre 2012) documentazione agli atti, non vi è pertanto dubbio alcuno che il trattamento effettuato presso __________ __________ non era un ricovero urgente. Ne segue che, ai sensi dell’art. __________ dell’assicurazione __________ l’attore non ha diritto al pagamento di nessuna prestazione. Il citato disposto prevede infatti il rimborso delle cure in caso di urgenza all’estero, in aggiunta a quelle previste dalla LAMal. Non essendoci alcuna urgenza (neppure in ambito LAMal), l’interessato non ha diritto ad alcunché né dall’assicurazione di base (inc. 36.2014.36), né in ambito LCA.</w:t>
      </w:r>
    </w:p>
    <w:p>
      <w:r>
        <w:t>7.2.   Abbondanzialmente va evidenziato che nella parallela procedura LAMal (inc. 36.2014.36), questo TCA ha pure respinto, per i motivi che seguono, la censura del ricorrente secondo cui il medesimo trattamento non avrebbe potuto essere effettuato in Svizzera ed in particolare in Ticino:</w:t>
      </w:r>
    </w:p>
    <w:p>
      <w:r>
        <w:t>"  (…) Dall’attestato del 19 settembre 2012 del Dott. __________, specialista in neurochirurgia, primario neurochirurgia, emerge quanto segue:</w:t>
      </w:r>
    </w:p>
    <w:p>
      <w:r>
        <w:t>“ (…) Il paziente ha presentato di recente comparsa di impaccio motorio e parestesie urenti arti superiori ed in particolare dolorio e parestesie in territorio C7 a sin Gli accertamenti hanno escluso altre patologie neurologiche Una NMR dimostrava una sofferenza radicolomidollare ediscartrosi cervicale C5 C6 e C6 C7 prevalente a sin</w:t>
      </w:r>
    </w:p>
    <w:p>
      <w:r>
        <w:t>Nonostante una terapia conservativa sia il quadro clinico che il quadro NMR dimostravano un peggioramento fino a marcata ipostenia del tricipite dx cosi che in data 18 9 2012 si è proceduto ad intervento di asportazione di ernia discale cervicale e osteofiti in C5 C6 e C7 e successiva artrodesi cervicale per via anterolaterale dx (PCB Alphatec e idrosilapatite) in C6 C7 e C5 C6.” (allegato 2, doc. O)</w:t>
      </w:r>
    </w:p>
    <w:p>
      <w:r>
        <w:t>Dalla descrizione dell’intervento non emergono elementi per far ritenere che questo tipo di operazione o un’operazione con risultati analoghi non sarebbe fruibile in Svizzera e che nel nostro Paese vi sia una grave lacuna nell’offerta delle cure nell’ambito del trattamento di patologie quali quelle descritte dal dott. __________, tali da permettere di distanziarsi dal principio della territorialità, ossia di cure che richiedono delle tecniche altamente specializzate o di trattamenti complessi di malattie rare, per le quali, proprio in ragione di questa rarità, la Svizzera non dispone di un'esperienza diagnostica o terapeutica sufficiente (Eugster, op. cit., n. 480 segg.; DTF 134 V 330). L’insorgente non ha neppure comprovato che nel nostro Paese non avrebbe potuto ottenere le medesime cure in un lasso di tempo ragionevole.</w:t>
      </w:r>
    </w:p>
    <w:p>
      <w:r>
        <w:t>Ora, rilevato che un intervento di asportazione di ernia discale cervicale e ostefiti è notoriamente effettuata in Svizzera nella maggior parte dei nosocomi pubblici, va evidenziato che  l’artrodesi cervicale per via anterolaterale è anch’essa prevista nella lista degli interventi chirurgici effettuati nel nostro Paese, in particolare nel DRG, con il codice 81.2, e</w:t>
      </w:r>
    </w:p>
    <w:p>
      <w:r>
        <w:t>non vi è dunque alcun motivo per distanziarsi, in questo ambito, dal principio della territorialità (cfr. apps.swissdrg.org/manual30/tables/533446cee4b09d0773a71ddd? locale=it&amp;page=63; cfr. anche medcode.ch/code/ch/it/chop/2013 /81.02). Abbondanzialmente va evidenziato che essa è esplicitamente pubblicizzata anche in Ticino (cfr. www.__________.ch/ docs/Schiena.pdf: “In determinati pazienti, il dolore cervicale o lombare (comunemente chiamati «mal di collo» e «mal di schiena») è causato da lesioni più evolute dei dischi, che – invecchiati prematuramente – perdono la loro capacità di fungere da ammortizzatori e dissipatori dello sforzo meccanico tra le vertebre. In alcuni di questi casi, interventi di artrodesi o stabilizzazione vertebrale consentono di tenere sotto controllo il dolore e di migliorare così la qualità della vita. Attualmente l’80% di questi interventi sono eseguiti con tecniche chirurgiche mini- invasive, capaci di garantire risultati equivalenti (o superiori), con minori rischi: ferite più piccole e cosmetiche, probabilità d’infezione ridotta di circa 3 volte, meno dolore postoperatorio e un recupero più veloce)” (sottolineatura del redattore).</w:t>
      </w:r>
    </w:p>
    <w:p>
      <w:r>
        <w:t>Nulla avrebbe di conseguenza impedito al ricorrente di effettuare il medesimo intervento nel nostro Cantone, dove è domiciliato.</w:t>
      </w:r>
    </w:p>
    <w:p>
      <w:r>
        <w:t>Va a questo proposito rammentato che in DTF 134 V 330, il TF ha evidenziato come i "motivi d'ordine medico"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C-385/99, Racc. 2003, pag. I-4509, n. 72 segg. e del 12 luglio 2001, Smits e Peerbooms,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w:t>
      </w:r>
    </w:p>
    <w:p>
      <w:r>
        <w:t>7.3.   Alla luce di quanto sopra, ritenuto che nella parallela procedura in ambito LAMal (inc. 36.2014.36) questo Tribunale non ha ritenuto essere adempiute le condizioni affinché all’attore fossero rimborsate le cure usufruite in __________ dal 17 al 19 settembre 2012, non può neppure trovare applicazione l’invocato art. __________. Infatti, tale disposto è stato inserito al fine di evitare ad un assicurato che si reca all’estero e necessita di cure che di principio sono a carico dell’assicuratore del Paese competente (ad esempio in concreto sarebbe la Svizzera) ma che sono rimborsate secondo le norme del Paese di dimora temporanea (in concreto sarebbe l’__________), che debba assumersi franchigie, partecipazioni ai</w:t>
      </w:r>
    </w:p>
    <w:p>
      <w:r>
        <w:t>costi, ecc. previste dalla legislazione del   Paese di dimora temporanea (cfr. art. 19 e seguenti regolamento (CE) n. 883/2004, cfr. inc. 36.2014.36), quando l’ALC (con i suoi regolamenti) prevede il rimborso delle spese a carico dell’assicurazione sociale del Paese di competenza.</w:t>
      </w:r>
    </w:p>
    <w:p>
      <w:r>
        <w:t>A questo proposito il TCA ha già avuto modo di rilevare che come emerge da una presa di posizione dell’Ufficio federale della Sanità pubblica (UFSP) figurante nella sentenza del Tribunale federale (TF) 9C_61/2007 del 25 febbraio 2008, di principio, in applicazione dell’art. 22 paragrafo 1 lett. a punto i del regolamento n. 1408/71 (dal 1° aprile 2012: art. 19 e seguenti regolamento (CE) n. 883/2004), in caso di trattamento medico fruito nel corso di un soggiorno in uno Stato membro dell’UE o dell’AELS, le prestazioni in natura sono assicurate, per conto dell’assicuratore svizzero, dall’istituto del luogo di soggiorno, secondo le disposizioni che quest’ultimo applicherebbe se il paziente vi fosse affiliato (sentenza 36.2008.71 del 17 novembre 2008). La coordinazione delle norme sulla sicurezza sociale, introdotte con l’ALC, ha quale scopo quello di assimilare il paziente straniero al paziente locale, senza alcuna discriminazione sia a livello delle prestazioni che dei contributi diretti (ad esempio partecipazione ai costi) da versare (sentenza 36.2008.71 del 17 novembre 2008).</w:t>
      </w:r>
    </w:p>
    <w:p>
      <w:r>
        <w:t>Nel caso giudicato dal TF, si trattava di un assicurato domiciliato in Svizzera, ricoverato d’urgenza in Belgio ed al quale era stata chiesta una franchigia di € 356.61 che l’assicuratore svizzero si è rifiutato di rimborsare. L'Alta Corte ha confermato la decisione della Cassa malati, affermando tra l’altro che la questione della partecipazione personale del ricorrente ai trattamenti medici dispensati in Belgio va giudicata in base alle norme del diritto belga ed ha stabilito che la Cassa non è competente per pronunciarsi tramite decisione sulla fondatezza di fatture emananti da organi di sicurezza sociali esteri (“l’obligation de l’intimeé - qui n'était de toute manière pas habilitée à se prononcer par voie de décision sur le bien-fondé de factures émanant d'organes de sécurité sociale étrangers - se limitait en l'espèce à renvoyer le recourant au droit national belge, dont elle pouvait dès lors se dispenser d'énoncer les spécificités. L'intimée a d'ailleurs rempli ses obligations à l'occasion de sa première intervention du 14 juillet 2006, lorsqu'elle a fait savoir au recourant que le droit communautaire (dont elle avait rappelé les dispositions applicables) renvoyait à la législation belge.”). Il TF ha inoltre affermato:</w:t>
      </w:r>
    </w:p>
    <w:p>
      <w:r>
        <w:t>"  A cet égard, la participation personnelle mise à la charge du recourant conformément au droit belge ne pourrait être contestée qu'en vertu des règles de procédure belges, auprès des autorités compétentes de ce pays (Gebhard Eugster, Krankenversicherung,  in: SBVR/Soziale Sicherheit, 2e éd, n. 501 p. 567). L'assureur et les tribunaux suisses ne sont pas compétents pour connaître de tels litiges et n'ont de surcroît aucune raison de s'exprimer sur la législation belge. Tout au plus pourrait-on se demander si, en vertu de son devoir de renseigner et de conseiller (art. 27 LPGA), l'intimée aurait aussi dû préciser au recourant qu'il devait formuler toute réclamation éventuelle quant au montant des participations demandées auprès des organes belges compétents. Cette dernière question peut rester indécise dans la présente affaire, car en</w:t>
      </w:r>
    </w:p>
    <w:p>
      <w:r>
        <w:t>procédure d'opposition, le recourant était déjà assisté par un mandataire qualifié qui ne devait pas ignorer la marche à suivre en pareille circonstance.”</w:t>
      </w:r>
    </w:p>
    <w:p>
      <w:r>
        <w:t>L’art. __________ è stato adottato proprio per evitare che assicurati curati all’estero e che beneficiano delle prestazioni ai sensi dell’ALC e del regolamento (CE) n. 883/2004 (in precedenza: regolamento (CE) n. 1408/71) debbano comunque assumersi franchigie od altre partecipazioni ai costi previste dalla legislazione del Paese di cura. In assenza, come nel caso di specie (cfr. il parallelo inc. 36.2014.36), di rimborso delle cure all’estero da parte dell’assicuratore competente svizzero in applicazione della LAMal, in combinazione con l’ALC e il regolamento (CE) n. 883/2004, l’art. __________ non può trovare applicazione.</w:t>
      </w:r>
    </w:p>
    <w:p>
      <w:r>
        <w:t>8.   Alla luce di tutto quanto sopra esposto la petizione deve essere respinta.</w:t>
      </w:r>
    </w:p>
    <w:p>
      <w:r>
        <w:t>Va qui rammentato che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