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20140124_d_zh_o_01 vom 24. Januar 2014</w:t>
      </w:r>
    </w:p>
    <w:p>
      <w:r>
        <w:t>FINMA Versicherungsrecht, 2014-01-24, DE</w:t>
      </w:r>
    </w:p>
    <w:p>
      <w:r>
        <w:rPr>
          <w:b/>
        </w:rPr>
        <w:t xml:space="preserve">Quelle: </w:t>
      </w:r>
      <w:r>
        <w:t>https://mcp.opencaselaw.ch/entscheid/finma_versicherungsrecht_20140124_d_zh_o_01</w:t>
      </w:r>
    </w:p>
    <w:p>
      <w:r>
        <w:t>FR: FINMA_VERSICHERUNGSRECHT 20140124_d_zh_o_01 du 24 janvier 2014</w:t>
      </w:r>
    </w:p>
    <w:p>
      <w:r>
        <w:t>IT: FINMA_VERSICHERUNGSRECHT 20140124_d_zh_o_01 del 24 gennaio 2014</w:t>
      </w:r>
    </w:p>
    <w:p>
      <w:pPr>
        <w:pStyle w:val="Heading2"/>
      </w:pPr>
      <w:r>
        <w:t>Erwägungen</w:t>
      </w:r>
    </w:p>
    <w:p>
      <w:r>
        <w:rPr>
          <w:b/>
        </w:rPr>
        <w:t>E. 1</w:t>
      </w:r>
    </w:p>
    <w:p>
      <w:r>
        <w:t>und 2 der Bestimmung hat der Versicherer dafür zu sorgen, dass die versicherte Person schriftlich über ihr Recht zum Übertritt in die Einzelversicherung aufgeklärt wird. Unterlässt er dies, so bleibt die versicherte Person in der Kollektivversicherung. Den VVG-Versicherer trifft somit bei arbeitslosen Personen im Sinne des Art. 10 des Bundesgesetzes über die Arbeitslosenversicherung (AVIG) dieselbe Aufklärungspflicht und im</w:t>
      </w:r>
    </w:p>
    <w:p>
      <w:r>
        <w:t>Falle eines diesbezüglichen Pflichtversäumnisses die gleiche Rechtsfolge wie den KVG-Versicherer (Urteil des Bundesgerichts 4A_416/2011 vom 30. Januar 2012 E. 6.1). Gemäss Art. 73 Abs. 1 KVG ist Arbeitslosen bei einer Arbeitsunfähigkeit von mehr als 50 Prozent das volle Taggeld und bei einer Arbeitsunfähigkeit von mehr als 25, aber höchstens 50 Prozent das halbe Taggeld auszurichten, sofern die Versicherer auf Grund ihrer Versicherungsbedingungen oder vertraglicher Vereinbarungen bei einem entsprechenden Grad der Arbeitsunfähigkeit grundsätzlich Leistungen erbringen. Abs. 2 dieser Bestimmung schreibt sodann vor, dass arbeitslose Versicherte gegen angemessene Prämienanpassung Anspruch auf Änderung ihrer bisherigen Versicherung in eine Versicherung mit Leistungsbeginn ab dem 31. Tag unter Beibehaltung der bisherigen Taggeldhöhe und ohne Berücksichtigung des Gesundheitszustandes im Zeitpunkt der Änderung haben. 1.6Ob sich die Ausnahme vom Rückwärtsversicherungsverbot nur auf Art. 73 Abs. 2 oder auch auf Art. 71 Abs. 1 KVG bezieht, der den Anspruch auf die Weiterführung der bisherigen Versicherungsdeckung statuiert, ist in der Lehre umstritten. Diesbezüglich gilt es aber zu beachten, dass während der Vertragsdauer der Kollektivversicherung eingetretene Krankheiten oder darauf beruhende Rückfälle mit dem Abschluss des Einzelversicherungsvertrags nicht rückwärts versichert werden, da sie bereits in der Kollektivversicherung versichert waren, weshalb ein Versicherer, welcher die daraus geschuldeten Leistungen nach Übertritt im Rahmen der Einzelversicherung erbringt, nicht gegen das Rückwärtsversicherungsverbot von Art. 9 VVG verstösst (Urteil des Bundesgerichts 4A_39/2009 vom 7. April 2009 E. 3.5.2).</w:t>
      </w:r>
    </w:p>
    <w:p>
      <w:r>
        <w:rPr>
          <w:b/>
        </w:rPr>
        <w:t>E. 2</w:t>
      </w:r>
    </w:p>
    <w:p>
      <w:r>
        <w:t>2.1Gemäss der sich bei den Akten befindenden Versicherungspolice der Kollektivversicherung vom</w:t>
      </w:r>
    </w:p>
    <w:p>
      <w:r>
        <w:rPr>
          <w:b/>
        </w:rPr>
        <w:t>E. 5</w:t>
      </w:r>
    </w:p>
    <w:p>
      <w:r>
        <w:t>5.1Gemäss Art. 114 lit. e ZPO ist das Verfahren kostenlos. Art. 114 ZPO betrifft indes nur die Gerichtskosten, nicht jedoch die Prozessentschädigung an die Gegenpartei (nicht in BGE 137 III 47 publizierte E. 2.1 des Urteils des Bundesgerichtes 4A_194/2010 vom 17. November 2010). 5.2Beide Parteien beantragen die Zusprechung einer Prozessentschädigung. 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des Gesetzes über das Sozialversicherungsgericht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5.3Unter Berücksichtigung der dargelegten Kriterien sowie dem Obsiegen im Umfang von rund einem Drittel rechtfertigt es sich, dem Kläger eine reduzierte Prozessentschädigung von Fr. 800.-- (inklusive Barauslagen und Mehrwertsteuer) zuzusprechen. Der nicht berufsmässig vertretenen Beklagten steht demgegenüber keine Parteientschädigung zu (Art. 68 Abs. 1 und 2 des Bundesgesetzes über das Bundesgericht, BGG; BGE 133 III 439 E. 4). Das Gericht erkennt: 1.Die Klage wird in dem Sinne teilweise gutgeheissen, dass die Helsana Zusatzversicherungen AG verpflichtet wird, dem Kläger für die Zeit vom 1. Dezember 2011 bis zum 30. November 2012 Krankentaggelder im Gesamtbetrag von Fr. 19‘398.-- zu bezahlen. 2.Das Verfahren ist kostenlos. 3.Die Beklagte wird verpflichtet, dem Kläger eine reduzierte Prozessentschädigung von Fr. 800.-- (inklusive Barauslagen und Mehrwertsteuer) zu bezahlen. 4.Der Beklagten wird keine Prozessentschädigung zugesprochen. 5.Zustellung gegen Empfangsschein an: Rechtsanwältin Kim Mauerhofer Helsana Versicherungen AG Eidgenössische Finanzmarktaufsicht FINMA 6.Gegen diesen Entscheid kann innert 30 Tagen seit der Zustellung beim Bundesgericht Beschwerde eingereicht werden (Art. 72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