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20131112_d_sg_o_01 vom 12. November 2013</w:t>
      </w:r>
    </w:p>
    <w:p>
      <w:r>
        <w:t>FINMA Versicherungsrecht, 2013-11-12, DE</w:t>
      </w:r>
    </w:p>
    <w:p>
      <w:r>
        <w:rPr>
          <w:b/>
        </w:rPr>
        <w:t xml:space="preserve">Quelle: </w:t>
      </w:r>
      <w:r>
        <w:t>https://mcp.opencaselaw.ch/entscheid/finma_versicherungsrecht_20131112_d_sg_o_01</w:t>
      </w:r>
    </w:p>
    <w:p>
      <w:r>
        <w:t>FR: FINMA_VERSICHERUNGSRECHT 20131112_d_sg_o_01 du 12 novembre 2013</w:t>
      </w:r>
    </w:p>
    <w:p>
      <w:r>
        <w:t>IT: FINMA_VERSICHERUNGSRECHT 20131112_d_sg_o_01 del 12 novembre 2013</w:t>
      </w:r>
    </w:p>
    <w:p>
      <w:pPr>
        <w:pStyle w:val="Heading2"/>
      </w:pPr>
      <w:r>
        <w:t>Erwägungen</w:t>
      </w:r>
    </w:p>
    <w:p>
      <w:r>
        <w:rPr>
          <w:b/>
        </w:rPr>
        <w:t>E. 1</w:t>
      </w:r>
    </w:p>
    <w:p>
      <w:r>
        <w:t>Das vorliegende Verfahren beschlägt Leistungen aus einer Zusatzversicherung zur sozialen Krankenversicherung. Gemäss F7 der Allgemeinen Vertragsbedin- gungen der Krankentaggeldversicherung für das Personal, Ausgabe 07.2006 (AVB; act. G 1.26) kann der Versicherungsnehmer oder der Anspruchsberechtig- te wahlweise Klage an seinem schweizerischen Wohnort, an seinem schweizeri- schen Arbeitsort oder in Winterthur erheben. Die Klägerin hat ihren Sitz in St. Gallen. Die örtliche Zuständigkeit ist somit gegeben. Das Versicherungsge- richt entscheidet gemäss Art. 9 des Einführungsgesetzes zur Schweizerischen Zivilprozessordnung (EGZPO; sGS 961.2) in Verbindung mit Art. 7 der Schwei- 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Es stellt sich vorweg die Frage, ob die Klägerin als Arbeitgeberin des Versicher- ten überhaupt zur vorliegenden Klage aktivlegitimiert ist, was von der Beklagten bestritten wird.</w:t>
      </w:r>
    </w:p>
    <w:p>
      <w:r>
        <w:rPr>
          <w:b/>
        </w:rPr>
        <w:t>E. 3.1</w:t>
      </w:r>
    </w:p>
    <w:p>
      <w:r>
        <w:t>Gemäss Art. 87 des Bundesgesetzes über den Versicherungsvertrag (VVG; SR 221.229.1) steht demjenigen, zu dessen Gunsten die Versicherung abge- schlossen worden ist, mit dem Eintritt der Krankheit aus der kollektiven Kranken- versicherung ein selbständiges Forderungsrecht gegen den Versicherer zu. Nach C1 Ziff. 1 der AVB hat der Versicherte Anspruch auf Leistungen, wenn er nach ärztlicher Feststellung zu mindestens 25% arbeitsunfähig ist.</w:t>
      </w:r>
    </w:p>
    <w:p>
      <w:r>
        <w:rPr>
          <w:b/>
        </w:rPr>
        <w:t>E. 3.2</w:t>
      </w:r>
    </w:p>
    <w:p>
      <w:r>
        <w:t>Anspruchsberechtigter ist dem Wortlaut dieser Bestimmungen nach grund- sätzlich die versicherte Person. Zu klären ist, ob das in Art. 87 VVG festgehalte- ne selbständige Forderungsrecht des Anspruchsberechtigten dahingehend aus- zulegen ist, dass dieser eine ausschliessliche Klageberechtigung hat und damit eine parallele Klagelegitimation der Arbeitgeberin als Versicherungsnehmerin</w:t>
      </w:r>
    </w:p>
    <w:p>
      <w:r>
        <w:t>ausschliesst. Im Urteil vom 20. Januar 1994 (BGE 120 V 38, E. 3a/bb) hat das Bundesgericht festgehalten, dass der versicherte Arbeitnehmer als grundsätzlich Begünstigter des Vertrags auch alleinigen Anspruch auf die Versicherungsleis- tungen hat. Insoweit dem Arbeitnehmer ein direktes Forderungsrecht gegenüber dem Versicherer zusteht, sei der Arbeitgeber von einer Lohnfortzahlungspflicht befreit und könne keine selbständigen Ansprüche aus dem zugunsten seiner Ar- beitnehmer geschlossenen Versicherungsvertrag geltend machen. Der Arbeitge- ber entledige sich durch Abschluss eines Kollektiv-Krankenversicherungsver- trags seiner Lohnfortzahlungspflicht und habe daher keinen eigenen Anspruch auf Versicherungsleistungen. Gemäss Urteil des Bundesgerichts vom 18. März 1996 (BGE 127 V 81) kann sich die Kollektiv-Krankentaggeldversicherung von ihrer Leistungspflicht gegenüber der versicherten Person nicht befreien, indem sie die Taggelder unter Verrechnung mit ausstehenden Beiträgen dem Arbeitge- ber ausrichtet. Im Urteil des Sozialversicherungsgerichts Zürich vom 28. Januar 2009 (KK.2008.00031) wird ein ausschliesslicher Versicherungsanspruch des anspruchsberechtigten Arbeitnehmers statuiert. Daraus ergebe sich, dass nur die versicherte Person persönlich Taggeld- oder andere Leistungsansprüche aus der fraglichen Erwerbsausfallversicherung einklagen könne (E. 3.2). Auch in der Leh- re ist mitunter die Rede vom Erwerb eines eigenen, direkten Anspruchs gegen den Versicherer ipso iure mit dem Versicherungsfall und einem ausschliesslich dem Anspruchsberechtigten zustehenden Versicherungsanspruch, weshalb der Versicherer mit befreiender Wirkung nur an den Anspruchsberechtigten, nicht aber an den Versicherungsnehmer zahlen kann. Der Zweck des selbständigen Forderungsrechts besteht gemäss Stein einerseits im Schutz vor leistungsge- fährdendem Verhalten des Versicherungsnehmers (z.B. Verletzung von Oblie- genheiten), andererseits in der Erleichterung der Verfolgung der Ansprüche ge- genüber dem Versicherer. Zudem bezwecke das selbständige Forderungsrecht des Arbeitnehmers auch, dass sein Anspruch nicht durch eine missbräuchliche Verwendung der Versicherungsleistungen durch den Versicherungsnehmer ge- fährdet werde (Peter Stein, Kommentar zum VVG, Basel 2001, N 15, 18, 22f. zu Art. 87). Der anspruchsberechtigte Versicherte ist auch dann selber gehalten, seine Rechte gegenüber dem Versicherer zu wahren und seine Forderung direkt gegenüber diesem geltend zu machen, wenn der Versicherungsvertrag die Leis- tung an den Arbeitgeber vorsieht, soweit die Vertragsauslegung ergibt, dass die versicherten Arbeitnehmer, und nicht der Arbeitgeber, Begünstigte der Versiche- rungsleistungen sind (Christoph Frey/Natalie Lang in: BSK Versicherungsver- tragsgesetz, Nachführungsband, Honsell/Vogt/Schnyder/Grolimund (Hrsg.), Ba- sel 2012, adN7 und 18 zu Art. 87 mit Hinweis). Aus den Materialien ist ferner er- sichtlich, dass eine Totalrevision des VVG ansteht. Gemäss Botschaft zur Total- revision des Versicherungsvertragsgesetzes vom 7. September 2011 (BBl 2011 7705) erwirbt die versicherte Drittperson nach geltendem Recht bei Eintritt des befürchteten Ereignisses in der kollektiven Krankenversicherung ipso iure einen eigenen, direkten Anspruch gegen den Versicherer und wird damit anspruchsbe- rechtigt. Versicherungsleistungen der kollektiven Krankentaggeldversicherung sollen auch weiterhin zwingend an die versicherte Drittperson bezahlt werden.</w:t>
      </w:r>
    </w:p>
    <w:p>
      <w:r>
        <w:rPr>
          <w:b/>
        </w:rPr>
        <w:t>E. 3.3</w:t>
      </w:r>
    </w:p>
    <w:p>
      <w:r>
        <w:t>Eine Auslegung des Art. 87 VVG ergibt, dass bereits der Wortlaut kein expli- zites Forderungsrecht des Arbeitgebers bzw. des Versicherungsnehmers vor- sieht, indem ein solches in dieser Bestimmung nicht erwähnt wird. Bei der syste- matischen Auslegung ist nicht klar, weshalb dem Versicherten im Unterschied zur Kollektivunfall- oder -krankenversicherung bei der Kollektiv-Lebensversiche- rung kein direktes Forderungsrecht gegenüber dem Versicherer zusteht (Frey/Lang, a.a.O. adN12 zu Art. 87). Andererseits würde die restriktive Rege- lung zur Abtretung des Anspruchs aus Versicherungsvertrag in Art. 73 Abs. 1 VVG (vgl. E. 4.1) durch ein paralleles Klagerecht des Arbeitgebers sinnentleert, was wiederum für ein ausschliessliches Klagerecht der versicherten Person spricht. Auch Rechtsprechung und herrschende Lehre gehen von einer aus- schliesslichen Klageberechtigung der anspruchsberechtigten versicherten Per- son bzw. des Arbeitnehmers aus (wobei das Bundesgericht diese Frage bis an- hin soweit ersichtlich zumindest nicht explizit entschieden hat). Daran ändert auch eine allfällige Lohnfortzahlungspflicht des Arbeitgebers nichts. Sinn und Zweck eines ausschliesslichen Klagerechts der versicherten Person ist im Schutz des (regelmässig schwächeren) Arbeitnehmers zu sehen; dieser soll vor</w:t>
      </w:r>
    </w:p>
    <w:p>
      <w:r>
        <w:t>einem leistungsgefährdenden Verhalten des Versicherungsnehmers oder einer missbräuchlichen Verwendung der Versicherungsleistungen geschützt werden. Eine solche Regelung dient auch dazu, die Verfolgung der Ansprüche gegenüber dem Versicherer zu erleichtern. Dass im vorliegenden Fall eine solche Gefähr- dung – wie die Klägerin geltend macht – ausgeschlossen sein soll, da der Arbeit- nehmer in der von ihm gegründeten Aktiengesellschaft angestellt sei, vermag an diesem Auslegungsergebnis nichts zu ändern. Tatsache ist, dass es sich bei der versicherten Person um eine natürliche Person handelt, während die Aktienge- sellschaft als juristische Person von dieser rechtlich zu unterscheiden ist. Schliesslich äussert auch der Gesetzgeber in der Botschaft zur Totalrevision sei- nen bisherigen und auch weiterhin bestehenden Willen, dass eine befreiende Leistung nur gegenüber der versicherten Person erfolgen soll, indem er eine Be- zahlung der Versicherungsleistungen an diese als zwingend ansieht.</w:t>
      </w:r>
    </w:p>
    <w:p>
      <w:r>
        <w:rPr>
          <w:b/>
        </w:rPr>
        <w:t>E. 3.4</w:t>
      </w:r>
    </w:p>
    <w:p>
      <w:r>
        <w:t>Zusammenfassend ist festzuhalten, dass der Klägerin von Gesetzes wegen kein selbständiges Forderungs- und Klagerecht zusteht. Dem Arbeitgeber steht es frei, seine prozessuale Position gegenüber der Versicherung zu stärken, in- dem er sich die Ansprüche der versicherten Person gegenüber der Versicherung abtreten lässt. Dies kann beispielsweise bereits im Arbeitsvertrag, aber freilich auch zu einem späteren Zeitpunkt geschehen.</w:t>
      </w:r>
    </w:p>
    <w:p>
      <w:r>
        <w:rPr>
          <w:b/>
        </w:rPr>
        <w:t>E. 4.1</w:t>
      </w:r>
    </w:p>
    <w:p>
      <w:r>
        <w:t>Es bleibt zu prüfen, ob die Klägerin den Leistungsanspruch und damit das Klagerecht durch Abtretung erworben hat.</w:t>
      </w:r>
    </w:p>
    <w:p>
      <w:r>
        <w:rPr>
          <w:b/>
        </w:rPr>
        <w:t>E. 4.2</w:t>
      </w:r>
    </w:p>
    <w:p>
      <w:r>
        <w:t>Art. 73 Abs. 1 VVG sieht vor, dass der Anspruch aus einem Personenversi- cherungsvertrag weder durch Indossierung noch durch einfache Übergabe der Police abgetreten oder verpfändet werden kann. Abtretung und Verpfändung be- dürfen zu ihrer Gültigkeit der schriftlichen Form und der Übergabe der Police so- wie der schriftlichen Anzeige an den Versicherer.</w:t>
      </w:r>
    </w:p>
    <w:p>
      <w:r>
        <w:rPr>
          <w:b/>
        </w:rPr>
        <w:t>E. 4.3</w:t>
      </w:r>
    </w:p>
    <w:p>
      <w:r>
        <w:t>Der Arbeitgeberin liegt die Police des Versicherten vor und eine schriftliche Anzeige an den Versicherer liesse sich in der Klage erblicken (vgl. das Urteil des Sozialversicherungsgerichts Zürich vom 12. Juli 2006 KK.2005.0008, E. 2.5). Zwar ist gemäss der zitierten Zürcher Rechtsprechung eine Abtretung auch nach Klageeinreichung möglich und unproblematisch. Eine schriftliche Abtretungser- klärung wurde von der Klägerin jedoch weder im Schriftenwechsel noch im Rah- men der mündlichen Verhandlung vorgelegt. Somit besteht seitens der Klägerin keine Aktivlegitimation zur Klage gegen die AXA.</w:t>
      </w:r>
    </w:p>
    <w:p>
      <w:r>
        <w:rPr>
          <w:b/>
        </w:rPr>
        <w:t>E. 5.1</w:t>
      </w:r>
    </w:p>
    <w:p>
      <w:r>
        <w:t>Nach dem Gesagten ist die Klage mangels Aktivlegitimation der Klägerin abzuweisen. Damit erübrigt sich die Frage, ob die im vorliegenden Prozess ein- geklagten Taggeldleistungen verjährt sind.</w:t>
      </w:r>
    </w:p>
    <w:p>
      <w:r>
        <w:rPr>
          <w:b/>
        </w:rPr>
        <w:t>E. 5.2</w:t>
      </w:r>
    </w:p>
    <w:p>
      <w:r>
        <w:t>Gerichtskosten sind keine zu erheben (Art. 114 lit. e ZPO).</w:t>
      </w:r>
    </w:p>
    <w:p>
      <w:r>
        <w:rPr>
          <w:b/>
        </w:rPr>
        <w:t>E. 5.3</w:t>
      </w:r>
    </w:p>
    <w:p>
      <w:r>
        <w:t>Die unterliegende Klägerin hat ausgangsgemäss keinen Anspruch auf eine Parteientschädigung (Art. 106 Abs. 1 ZPO). Die obsiegende Beklagte beantragte ebenfalls eine Parteientschädigung (act. G 8). Art. 114 ZPO betrifft nur die Ge- richtskosten und steht der Zusprache einer Parteientschädigung an die obsie- gende berufsmässig vertretene (Art. 95 Abs. 3 lit. b ZPO) beklagte Versicherung nicht entgegen (BGE 137 III 47 [= Urteil des Bundesgerichts vom 17. November 2010, 4A_194/2010] nicht publizierte E. 2.2.1). Das Gericht spricht die Parteient- schädigung nach den kantonalen Tarifen zu (Art. 105 Abs. 2 i.V.m. 96 ZPO). Eine Honorarnote hat die Beklagte nicht eingereicht. Bei einem Streitwert von Fr. 100'000.-- bis Fr. 500'000.-- beträgt das mittlere Honorar im Zivilprozess Fr. 9'100.-- + 3.3% des Streitwerts (Art. 14 Abs. 1 lit. e der st. gallischen Honora- rordnung für Rechtsanwälte und Rechtsagenten [sGS 963.75; HonO]). Vorlie- gend resultiert bei einem Streitwert von Fr. 198'674.-- ein mittleres Honorar von Fr. 15'656.24 (Fr. 9'100.-- + [Fr. 198'674.-- x 0.033]. Da das Versicherungsgericht in Streitigkeiten betreffend die Krankenzusatzversicherung anstelle des Kantons- gerichts als erste Instanz im Sinne von Art. 15 HonO entscheidet, ist die Partei-</w:t>
      </w:r>
    </w:p>
    <w:p>
      <w:r>
        <w:t>entschädigung um einen Fünftel zu erhöhen, womit sich ein Betrag von Fr. 18'787.49 ergibt. Gemäss Art. 27 Abs. 2 HonO wird das Honorar ausserhalb des ordentlichen Zivilprozesses bei einem unvollständigen Prozess angemessen gekürzt. Da vorliegend das vereinfachte Verfahren zur Anwendung gelangt, sich das Prozessthema auf die Fragen der Aktivlegitimation und der Verjährung be- schränkte und sich die Beklagte ausschliesslich zu diesen beiden Prozessthe- men äusserte, erscheint eine Kürzung um 70% auf Fr. 5'636.25 gerechtfertigt. Die pauschalen Barauslagen betragen gemäss Art. 28bis Abs. 1 HonO Fr. 225.45 (Fr. 5'636.25 x 0.04). Zuzüglich der Mehrwertsteuer von 8% (Art. 25 Abs. 1 des Bundesgesetzes über die Mehrwertsteuer [MWSTG; SR 641.20]) ergibt sich ein zu entschädigender Betrag von Fr. 6'330.65. Demgemäss hat das Versicherungsgericht gemäss Art. 14 Abs. 2 der sankt-galli- schen Verordnung über die Organisation und den Geschäftsgang des Versiche- rungsgerichts (OrgV; sGS 941.114) entschieden: 1. Die Klage wird abgewiesen. 2. Es werden keine Gerichtskosten erhoben. 3. Die Klägerin hat die Beklagte mit Fr. 6'330.65 (einschliesslich 4% Barausla- genpauschale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