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20131028_i_ti_o_01 vom 28. Oktober 2013</w:t>
      </w:r>
    </w:p>
    <w:p>
      <w:r>
        <w:t>FINMA Versicherungsrecht, 2013-10-28, IT</w:t>
      </w:r>
    </w:p>
    <w:p>
      <w:r>
        <w:rPr>
          <w:b/>
        </w:rPr>
        <w:t xml:space="preserve">Quelle: </w:t>
      </w:r>
      <w:r>
        <w:t>https://mcp.opencaselaw.ch/entscheid/finma_versicherungsrecht_20131028_i_ti_o_01</w:t>
      </w:r>
    </w:p>
    <w:p>
      <w:r>
        <w:t>FR: FINMA_VERSICHERUNGSRECHT 20131028_i_ti_o_01 du 28 octobre 2013</w:t>
      </w:r>
    </w:p>
    <w:p>
      <w:r>
        <w:t>IT: FINMA_VERSICHERUNGSRECHT 20131028_i_ti_o_01 del 28 ottobre 2013</w:t>
      </w:r>
    </w:p>
    <w:p>
      <w:pPr>
        <w:pStyle w:val="Heading2"/>
      </w:pPr>
      <w:r>
        <w:t>Erwägungen</w:t>
      </w:r>
    </w:p>
    <w:p>
      <w:r>
        <w:rPr>
          <w:b/>
        </w:rPr>
        <w:t>E. 31</w:t>
      </w:r>
    </w:p>
    <w:p>
      <w:r>
        <w:t>dicembre 2012) per trovare una nuova occupazione. Il termine assegnato, conforme alla giurisprudenza federale e, di per sé, non contestato dall’attore, merita tutela.</w:t>
      </w:r>
    </w:p>
    <w:p>
      <w:r>
        <w:t>L’assicuratore, tuttavia, contrariamente a quanto prevede la giurisprudenza e contrariamente a quanto eseguito dall’UAI, la cui decisione dell’11 febbraio 2013 gli è stata trasmessa in copia (doc. 6), non ha eseguito l’abituale raffronto dei redditi per stabilire la capacità al guadagno dell’interessato, ma, al termine del periodo di adattamento, ha soppresso ogni indennità. Interpellata in merito dal TCA (doc. XVIII), la convenuta ha in sostanza affermato che nel mese di dicembre 2012 e gennaio 2013 l’attore ha percepito indennità giornaliere dell’AI e dell’assicurazione contro la disoccupazione e che tutt’al più sarebbe disposta a riconoscere un’incapacità lavorativa del 25% dal 1° aprile 2013 (doc. XXI)  del 50% dal 1° settembre 2013 (doc. XXXIX). Sennonché, quanto evidenziato dall’assicuratore, come già rilevato in precedenza, è semmai una questione di sovraindennizzo, ma non esime la convenuta dall’effettuare il calcolo del danno residuo (cfr. art. 61 LCA; cfr. anche sentenza 5C.176/1998 del 23 ottobre 1998, consid. 2c).</w:t>
      </w:r>
    </w:p>
    <w:p>
      <w:r>
        <w:t>12.   Per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w:t>
      </w:r>
    </w:p>
    <w:p>
      <w:r>
        <w:t>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w:t>
      </w:r>
    </w:p>
    <w:p>
      <w:r>
        <w:t>Nel caso in esame in ambito AI (doc. 6) l’amministrazione ha stabilito che l’attore, nella precedente attività di meccanico-autista- baggerista, avrebbe percepito, nel 2010, fr. 67'918. Tale dato non è stato contestato. Nel 2011 il reddito ammonterebbe di conseguenza a fr. 68'597 (+ 1% ; cfr. la Vie économique, 7/8 2013, pag. 95, Tabella 10.2), nel 2012 a fr. 69'146 (+ 0.8%, cfr. la Vie économique, 7/8 2013, pag. 95, Tabella 10.2) e nel 2013, anno di raffronto dei redditi e dell’inizio dell’eventuale diritto ad ulteriori indennità, il salario ammonterebbe a fr.   69'492 (+ 0.5%, cfr. stima trimestrale del II° trimestre 2013 in: www.bfs.admin.ch). 13.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w:t>
      </w:r>
    </w:p>
    <w:p>
      <w:r>
        <w:t>nella causa P., I 222/04).</w:t>
      </w:r>
    </w:p>
    <w:p>
      <w:r>
        <w:t>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II- 2006 pag. 311 seg., in particolare pag. 326-327) (…)”. A questo proposito con sentenza 8C_44/2009 del 3 giugno 2009 il TF ha affermato che:</w:t>
      </w:r>
    </w:p>
    <w:p>
      <w:r>
        <w:t>"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w:t>
      </w:r>
    </w:p>
    <w:p>
      <w:r>
        <w:t>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(cfr. tabella B 9.2, pubblicata in La Vie économique, 7/8 2013, p. 94), esso ammonta a fr. 5'097.04 mensili oppure a fr. 61'164.48 (cfr. sentenza 32.2011.224 del 9 febbraio 2012) per l'intero anno (fr. 5'097.04 x 12, ritenuto che la quota di tredicesima è già compresa, cfr. STFA del 18 febbraio 1999, U 274/98, p. 5 consid. 3a), che corrisponde, nel 2011, a fr. 61'910 (4'901 : 40 X 41.7 [cfr. tabella B 9.2, pubblicata in La Vie économique, 7/8 2013, p. 94] X 12 : 2150 X 2171 [cfr. tabella B 10.3, pubblicata in La Vie économique, 7/8 2013, p. 95), nel 2012 a fr. 62'395 (61'910 : 2171 X 2188) e nel 2013 a fr. 62'707 (+ 0.5%, dati provvisori relativi al II° trimestre in: www.bfs.admin.ch).</w:t>
      </w:r>
    </w:p>
    <w:p>
      <w:r>
        <w:t>Come visto, l’assicurato, quale meccanico-autista-baggerista, avrebbe guadagnato fr. 69’492 nel 2013. Tale reddito si situa sopra la media dei salari svizzeri per un’attività equivalente (cfr. Tabella TA1 p.to 41-43 “costruzioni”: fr. 5’310 : 40 X 41.4 X 12 mesi = 65'950 nel 2010, fr. 66’594 [:2150 X 2171] nel 2011, fr. 67'115 [: 2171 X 2188] nel 2012 e fr. 67'451 nel 2013 [+ 0.5%]). Non vi sono di conseguenza i presupposti per ridurre il salario</w:t>
      </w:r>
    </w:p>
    <w:p>
      <w:r>
        <w:t>statistico da invalido in base al gap salariale (cfr. sentenza 8C_44/2009 sopra menzionata).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w:t>
      </w:r>
    </w:p>
    <w:p>
      <w:r>
        <w:t>Nel caso di specie l’UAI ha deciso una riduzione del 7% per attività leggere (cfr. doc. 6).</w:t>
      </w:r>
    </w:p>
    <w:p>
      <w:r>
        <w:t>In concreto, alla luce della recente giurisprudenza federale (cfr. sentenza 9C_179/2013 del 26 agosto 2013), tenuto conto delle</w:t>
      </w:r>
    </w:p>
    <w:p>
      <w:r>
        <w:t>importanti limitazioni funzionali (cfr. doc. XXXVI/4 pag. 5 e seguenti, in particolare pag. 6: “[…] Nel rispetto delle presenti limitazioni (che risultano piuttosto importanti) […]”) e del fatto che l’attore, dopo un periodo di capacità lavorativa in attività leggere al 75%, si è visto ridurre ulteriormente la capacità lavorativa al 50%, il salario statistico da invalido va ridotto del 10%.</w:t>
      </w:r>
    </w:p>
    <w:p>
      <w:r>
        <w:t>Ne segue che, per il periodo dal 1° gennaio 2013 al 28 febbraio 2013, il reddito da invalido di fr. 62’707 va ridotto del 25% (incapacità lavorativa in attività leggere fino al 28 febbraio 2013) a fr. 47’030 ed in seguito del 10% (riduzione sociale) a fr. 42'327 e raffrontato con quello da valido di fr. 69’492, per un’incapacità di guadagno del 39%. Per il periodo dal 1° marzo 2013 il reddito da invalido 62’707 va ridotto del 50% (incapacità lavorativa in attività leggere dal 1° marzo 2013) a fr. 31’354 ed in seguito del 10% (riduzione sociale) a fr. 28’219 e raffrontato con quello da valido di fr. 69’492, per un’incapacità di guadagno del 59,4%. Ne segue che l’assicuratore è condannato a versare all’attore indennità giornaliere calcolate sulla base di un’invalidità del 39% dal 1° gennaio 2013 al 28 febbraio 2013 e indennità giornaliere calcolate sulla base di un’invalidità del 59% dal 1° marzo 2013, fino ad esaurimento delle prestazioni, rispettivamente fino ad un miglioramento dello stato di salute, tenendo conto di eventuali sovraindennizzi, conformemente all’art. __________ CGA che prevede:</w:t>
      </w:r>
    </w:p>
    <w:p>
      <w:r>
        <w:t>"  Se un assicurato ha diritto a prestazioni di assicurazioni statali o aziendali oppure da parte di un terzo responsabile, la CV 1 completa tale diritto a prestazioni nei limiti del suo proprio obbligo di prestazione fino all’ammontare dell’indennità giornaliera assicurata. Se il diritto ad una rendita di un’assicurazione statale o aziendale non è ancora definito, la CV 1 corrisponde l’indennità giornaliera assicurata quale anticipo di prestazione. Per beneficiare di queste prestazioni anticipate l’assicurato deve rilasciare l’approvazione scritta per la compensazione diretta con gli assicuratori menzionati. Per il calcolo della durata delle prestazioni e del periodo di attesa i giorni con prestazioni parziali in seguito a riduzione dovuta al diritto a prestazioni di terzi, contano come giorni interi. Se la CV 1 corrisponde prestazioni in luogo di un terzo responsabile, l’assicurato deve cederle i suoi diritti nella misura delle prestazioni da essa erogate. Queste disposizioni non valgono se l’indennità giornaliera è assicurata nella polizza quale somma salariale fissa (assicurazione di somme).”</w:t>
      </w:r>
    </w:p>
    <w:p>
      <w:r>
        <w:t>14.   Il valore di causa è rappresentato dalla somma risultante dalla pretesa dell'attore di ottenere il versamento di indennità giornaliere dal 1° gennaio 2013 fino all'esaurimento del suo diritto contrattuale.</w:t>
      </w:r>
    </w:p>
    <w:p>
      <w:r>
        <w:t>Va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w:t>
      </w:r>
    </w:p>
    <w:p>
      <w:r>
        <w:t>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