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20131007_f_ch_b_01 vom 7. Oktober 2013</w:t>
      </w:r>
    </w:p>
    <w:p>
      <w:r>
        <w:t>FINMA Versicherungsrecht, 2013-10-07, FR</w:t>
      </w:r>
    </w:p>
    <w:p>
      <w:r>
        <w:rPr>
          <w:b/>
        </w:rPr>
        <w:t xml:space="preserve">Quelle: </w:t>
      </w:r>
      <w:r>
        <w:t>https://mcp.opencaselaw.ch/entscheid/finma_versicherungsrecht_20131007_f_ch_b_01</w:t>
      </w:r>
    </w:p>
    <w:p>
      <w:r>
        <w:t>FR: FINMA_VERSICHERUNGSRECHT 20131007_f_ch_b_01 du 7 octobre 2013</w:t>
      </w:r>
    </w:p>
    <w:p>
      <w:r>
        <w:t>IT: FINMA_VERSICHERUNGSRECHT 20131007_f_ch_b_01 del 7 ottobre 2013</w:t>
      </w:r>
    </w:p>
    <w:p>
      <w:pPr>
        <w:pStyle w:val="Heading2"/>
      </w:pPr>
      <w:r>
        <w:t>Erwägungen</w:t>
      </w:r>
    </w:p>
    <w:p>
      <w:r>
        <w:rPr>
          <w:b/>
        </w:rPr>
        <w:t>E. 1.1</w:t>
      </w:r>
    </w:p>
    <w:p>
      <w:r>
        <w:t>Interjeté par la partie qui a partiellement succombé dans ses conclusions en paiement et qui a donc qualité pour recourir (art. 76 al. 1 LTF), dirigé contre un arrêt final (art. 90 LTF) rendu en matière civile (art. 72 al. 1 LTF) par un tribunal supérieur statuant sur recours en dernière instance cantonale (art. 75 LTF), le recours est par princi- pe recevable, puisqu'il a été déposé dans le délai (art. 100 al. 1 LTF) et la forme (art. 42 LTF) prévus par la loi.</w:t>
      </w:r>
    </w:p>
    <w:p>
      <w:r>
        <w:rPr>
          <w:b/>
        </w:rPr>
        <w:t>E. 1.2</w:t>
      </w:r>
    </w:p>
    <w:p>
      <w:r>
        <w:t>Le recours en matière civile peut être interjeté pour violation du droit fédéral (art. 95 let. a LTF), y compris le droit constitutionnel (ATF 136 I 241 consid. 2.1 p. 247; 136 II 304 consid. 2.4 p. 313). Le Tribunal fédéral applique le droit d'office (art. 106 al. 1 LTF). Il n'est pas lié par l'argumentation des parties (ATF 138 II 331 consid. 1.3 p. 336) et apprécie librement la portée juridique des faits; il s'en tient cependant d'ordinaire aux questions juridiques que la partie recou- rante soulève dans la motivation du recours (art. 42 al. 2 LTF; (ATF 137 III 580 consid. 1.3 p. 584). Le Tribunal fédéral n'examine la viola- tion d'un droit constitutionnel que si le grief a été invoqué et motivé de façon détaillée (art. 106 al. 2 LTF; ATF 135 III 397 consid. 1.4 in fine).</w:t>
      </w:r>
    </w:p>
    <w:p>
      <w:r>
        <w:rPr>
          <w:b/>
        </w:rPr>
        <w:t>E. 1.3</w:t>
      </w:r>
    </w:p>
    <w:p>
      <w:r>
        <w:t>Le Tribunal fédéral doit conduire son raisonnement juridique sur la base des faits constatés dans la décision attaquée (art. 105 al. 1 LTF). Les allégations de fait et les moyens de preuve nouveaux sont en principe irrecevables (art. 99 al. 1 LTF). La juridiction fédérale peut compléter ou rectifier même d'office les constatations de fait qui se révèlent manifestement inexactes, c'est-à-dire arbitraires au sens de l'art. 9 Cst. (ATF 137 I 58 consid. 4.1.2 p. 62), ou établies en violation du droit comme l'entend l'art. 95 LTF (art. 105 al. 2 LTF). La partie Page 5</w:t>
      </w:r>
    </w:p>
    <w:p>
      <w:r>
        <w:t>recourante est autorisée à attaquer des constatations de fait ainsi irrégulières si la correction du vice est susceptible d'influer sur le sort de la cause (art. 97 al. 1 LTF). Il lui incombe alors d'indiquer de façon précise en quoi les constatations critiquées sont contraires au droit ou entachées d'une erreur indiscutable, à défaut de quoi le grief est irrecevable (ATF 137 I 58 ibidem).</w:t>
      </w:r>
    </w:p>
    <w:p>
      <w:r>
        <w:rPr>
          <w:b/>
        </w:rPr>
        <w:t>E. 1.4</w:t>
      </w:r>
    </w:p>
    <w:p>
      <w:r>
        <w:t>La présente cause a déjà été soumise au Tribunal fédéral, donnant lieu à l'arrêt 4A_200/2012 du 31 juillet 2012. Dans un tel cas, la cour cantonale à laquelle la cause est retournée est liée par les constatations de fait et les considérants en droit de l'arrêt de renvoi; elle peut examiner uniquement les questions laissées ouvertes par ce dernier. S'il est saisi d'un nouveau recours, le Tribunal fédéral est lui- même lié par ce qu'il a décidé dans l'arrêt de renvoi (cf. ATF 135 III 334 consid. 2 p. 335 et les arrêts cités).</w:t>
      </w:r>
    </w:p>
    <w:p>
      <w:r>
        <w:rPr>
          <w:b/>
        </w:rPr>
        <w:t>E. 2</w:t>
      </w:r>
    </w:p>
    <w:p>
      <w:r>
        <w:t>Invoquant l'arbitraire dans l'appréciation des preuves et l'établisse- ment des faits, prohibé par l'art. 9 Cst., le recourant, se référant à des éléments probatoires du dossier, reproche à la cour cantonale de n'avoir pas pris en compte que les équipements fonctionnant au gaz liquide ont été installés sur le bateau avant qu'il ne l'acquière. Ce fait serait essentiel pour la résolution du litige, dès l'instant où l'autorité cantonale lui aurait reproché, au considérant 3.2 de l'arrêt déféré, de ne pas s'être opposé à la pose sur son bateau d'appareils fonctionnant au gaz.</w:t>
      </w:r>
    </w:p>
    <w:p>
      <w:r>
        <w:rPr>
          <w:b/>
        </w:rPr>
        <w:t>E. 2.1</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(ATF 137 I 58 consid. 4.1.2 p. 62; 136 III 552 consid. 4.2 p. 560).</w:t>
      </w:r>
    </w:p>
    <w:p>
      <w:r>
        <w:rPr>
          <w:b/>
        </w:rPr>
        <w:t>E. 2.2</w:t>
      </w:r>
    </w:p>
    <w:p>
      <w:r>
        <w:t>Le Tribunal fédéral, dans son arrêt 4A_200/2012 susmentionné, avait retenu, au considérant A, que les appareils fonctionnant au gaz liquide avaient été mis en place dans le bateau au cours de 2007 par B.M.________, père de A.M.________, au nom de laquelle le bateau était antérieurement inscrit. La constatation d'après laquelle le recourant ne se serait pas opposé à l'installation desdits appareils sur le bateau est donc effectivement Page 6</w:t>
      </w:r>
    </w:p>
    <w:p>
      <w:r>
        <w:t>inexacte, puisque ces appareils avaient été mis en place avant qu'il n'acquît la propriété de l'embarcation. L'état de fait doit être rectifié dans ce sens (art. 105 al. 2 LTF).</w:t>
      </w:r>
    </w:p>
    <w:p>
      <w:r>
        <w:rPr>
          <w:b/>
        </w:rPr>
        <w:t>E. 3</w:t>
      </w:r>
    </w:p>
    <w:p>
      <w:r>
        <w:t>Le recourant invoque une violation de l'art. 14 al. 2 LCA. Il fait valoir qu'il n'a pas commis de faute grave susceptible de justifier une réduction de la prestation d'assurance. Il affirme que le caractère spectaculaire de l'accident et l'importance du dommage ne suffisent pas pour inférer l'existence d'une faute de cette nature. Il allègue qu'au moment de la survenance du sinistre il ignorait la présence d'une fuite de gaz sur le bateau. Tout au plus pourrait-on le blâmer pour une négligence, mais nullement pour une faute lourde.</w:t>
      </w:r>
    </w:p>
    <w:p>
      <w:r>
        <w:rPr>
          <w:b/>
        </w:rPr>
        <w:t>E. 3.1</w:t>
      </w:r>
    </w:p>
    <w:p>
      <w:r>
        <w:t>p. 671 et les arrêts cités).</w:t>
      </w:r>
    </w:p>
    <w:p>
      <w:r>
        <w:rPr>
          <w:b/>
        </w:rPr>
        <w:t>E. 3.2</w:t>
      </w:r>
    </w:p>
    <w:p>
      <w:r>
        <w:t>p. 413 et l'arrêt cité). Le preneur d'assurance est couvert contre le risque tel qu'il pouvait le comprendre de bonne foi en lisant les conditions générales. Lorsque l'assureur entend apporter des restric- tions ou des exceptions, il lui appartient de le dire clairement (ATF 133 III 675 consid. 3.3 p. 682).</w:t>
      </w:r>
    </w:p>
    <w:p>
      <w:r>
        <w:rPr>
          <w:b/>
        </w:rPr>
        <w:t>E. 4</w:t>
      </w:r>
    </w:p>
    <w:p>
      <w:r>
        <w:t>Le recourant soutient qu'en réduisant de 50% la prestation en capital due par l'intimée pour la complète destruction de l'embarcation, l'autorité cantonale a violé le pouvoir d'appréciation qui lui compétait en vertu de l'art. 4 CC. Page 8</w:t>
      </w:r>
    </w:p>
    <w:p>
      <w:r>
        <w:rPr>
          <w:b/>
        </w:rPr>
        <w:t>E. 4.1</w:t>
      </w:r>
    </w:p>
    <w:p>
      <w:r>
        <w:t>L'art. 14 al. 2 LCA, autorise la réduction de la prestation d'assu- rance dans la mesure répondant au degré de la faute. Il s'agit effecti- vement d'une question d'appréciation (art. 4 CC). Le Tribunal fédéral revoit en principe librement de telles questions d'appréciation; il s'impose cependant une certaine retenue et n'inter- vient que si le juge cantonal a fait un usage erroné de son pouvoir d'appréciation, c'est-à-dire s'il s'est écarté, sans indiquer de motif, des principes admis par la doctrine et la jurisprudence, s'il a pris en considération des éléments qui n'auraient dû jouer aucun rôle ou si, au contraire, il a omis de prendre en considération des circonstances juridiquement pertinentes. Doivent en outre être annulées et corrigées les décisions d'appréciation qui aboutissent à un résultat manifeste- ment inéquitable ou à une injustice choquante (ATF 138 III 669 consid.</w:t>
      </w:r>
    </w:p>
    <w:p>
      <w:r>
        <w:rPr>
          <w:b/>
        </w:rPr>
        <w:t>E. 4.2</w:t>
      </w:r>
    </w:p>
    <w:p>
      <w:r>
        <w:t>En l'espèce, il n'apparaît pas que la cour cantonale ait violé les principes juridiques applicables ou qu'elle ait fait une appréciation manifestement inéquitable de la situation de fait. La casuistique à laquelle se réfère le recourant, émanant principalement de tribunaux cantonaux dont les décisions ne sauraient lier la juridiction fédérale, relève de contextes étrangers à la présente cause; elle ne lui est d'aucun secours. En réduisant de moitié la prestation en capital due d'après le contrat d'assurance en cas de destruction totale du bateau, la cour cantonale n'a donc pas transgressé l'art. 4 CC.</w:t>
      </w:r>
    </w:p>
    <w:p>
      <w:r>
        <w:rPr>
          <w:b/>
        </w:rPr>
        <w:t>E. 5</w:t>
      </w:r>
    </w:p>
    <w:p>
      <w:r>
        <w:t>Le recourant invoque ensuite une violation des art. 69 al. 1 LCA et 18 CO. En se référant à l'art. C. 3.1 des CGA, le recourant se plaint de ne pas avoir obtenu de dédommagement au titre des frais de sauvetage et de transport jusqu'au chantier naval le plus proche. Il affirme que la cour cantonale, contrairement au texte de l'art. C. 3.1 des CGA, a retenu erronément que la couverture pour frais de sauve- tage et frais de transport était due alternativement à l'indemnité de dommage total.</w:t>
      </w:r>
    </w:p>
    <w:p>
      <w:r>
        <w:rPr>
          <w:b/>
        </w:rPr>
        <w:t>E. 5.1</w:t>
      </w:r>
    </w:p>
    <w:p>
      <w:r>
        <w:t>Au considérant 3.5.2 de l'arrêt attaqué, les magistrats genevois ont considéré que la police d'assurance prévoyait alternativement à une indemnité de dommage total, fixée à 110'000 fr., une couverture augmentée à 10'000 fr. pour les frais encourus lors d'un sauvetage et d'un transport jusqu'au chantier naval le plus proche. Ils ont ajouté ce Page 9</w:t>
      </w:r>
    </w:p>
    <w:p>
      <w:r>
        <w:t>qui suit: «Or, en l'espèce, il n'y a eu ni frais de sauvetage ni frais de transport jusqu'au chantier naval le plus proche, dès lors que le bateau assuré a été complètement détruit, raison pour laquelle l'indemnité pour dommage total est due à l'exclusion de la couverture dédits (sic) frais ». L'art. C. 3.1 des CGA dispose, sous le libellé « Généralités », que « lors d'un événement assuré, (l'assurance) verse des prestations pour les frais de réparations ou une indemnité de dommage total. Elle prend également en charge les frais de sauvetage et de transport jusqu'au chantier naval le plus proche, à concurrence de 1'000 CHF maximum ». Il a été constaté que la couverture de ces frais avait été portée à 10'000 fr. par la police d'assurance souscrite par le recourant.</w:t>
      </w:r>
    </w:p>
    <w:p>
      <w:r>
        <w:rPr>
          <w:b/>
        </w:rPr>
        <w:t>E. 5.2</w:t>
      </w:r>
    </w:p>
    <w:p>
      <w:r>
        <w:t>D'après la jurisprudence, lorsque des conditions générales font partie intégrante du contrat d'assurance, l'assureur manifeste la volonté de s'engager selon la teneur de ces conditions. Si une volonté réelle et commune des parties n'a pas été constatée, il sied de vérifier comment le destinataire de ces déclarations de volonté pouvait les comprendre de bonne foi, en recourant à l'interprétation objective des termes figurant dans les conditions générales (ATF 135 III 410 consid.</w:t>
      </w:r>
    </w:p>
    <w:p>
      <w:r>
        <w:rPr>
          <w:b/>
        </w:rPr>
        <w:t>E. 5.3</w:t>
      </w:r>
    </w:p>
    <w:p>
      <w:r>
        <w:t>En mentionnant, à l'art. C. 3.1 des CGA, 2e phrase, que l'assu- rance prend « également » en charge les frais de sauvetage et de transport, l'intimée a clairement indiqué que la couverture des frais en question n'était pas alternative, mais au contraire cumulative avec le versement d'une indemnité d'assurance pour préjudice total. Selon le sens ordinaire des mots, l'adverbe « également » veut en effet dire « aussi » ou « en plus » (cf. Le Grand Robert de la langue française, sous cette entrée, ch. 2). Partant, à considérer le texte clair de cette clause, le recourant a raisonnablement dû comprendre que les sinistres assurés par le contrat comprenaient à la foi la destruction totale du bateau ainsi que les frais de sauvetage et de transport jusqu'au chantier naval le plus proche. En ne retenant pas cette interprétation l'autorité cantonale a transgressé l'art. 18 CO. Page 10</w:t>
      </w:r>
    </w:p>
    <w:p>
      <w:r>
        <w:t>In casu, l'explosion du bateau n'a pas eu lieu lorsqu'il voguait mais lorsqu'il était amarré, de sorte qu'il n'y a pas eu de frais de sauvetage. Ne restent donc que les frais de transport. A ce titre, dans sa demande du 6 avril 2009, le recourant a requis paiement de 10'000 fr. représentant le coût du pompage des hydrocarbures et les dépenses pour le renflouage, le ramassage et l'évacuation des morceaux du bateau. Avec le chargé du 6 avril 2009 déposé avec sa demande, il a produit les factures des différentes entreprises qui sont intervenues à la suite de la destruction par explosion de l'embarcation (pièces 12, 13 et 14). Vu la solution qu'elle a adoptée, la cour cantonale n'a pas examiné si ces factures correspondaient à des frais de transport au sens de l'art. C. 3.1 des CGA. La cause devra ainsi lui être retournée pour qu'elle se penche sur la question, étant rappelé que la somme allouée pour couvrir les frais de transport devra être réduite de 50%, conformément à l'art. 14 al. 2 LCA, en raison de la faute grave commise par l'assuré (cf. consid. 3 et 4 supra). Le moyen est fondé.</w:t>
      </w:r>
    </w:p>
    <w:p>
      <w:r>
        <w:rPr>
          <w:b/>
        </w:rPr>
        <w:t>E. 6.1</w:t>
      </w:r>
    </w:p>
    <w:p>
      <w:r>
        <w:t>Se prévalant d'une entorse aux art. 106 et 107 CPC, le recourant reproche à la cour cantonale d'avoir partagé les frais d'appel et compensé les dépens. Il lui fait grief de n'avoir pas motivé la raison pour laquelle elle n'a pas réparti les frais en équité (art. 107 CPC), ce qui constituerait une violation de son droit d'être entendu.</w:t>
      </w:r>
    </w:p>
    <w:p>
      <w:r>
        <w:rPr>
          <w:b/>
        </w:rPr>
        <w:t>E. 6.2</w:t>
      </w:r>
    </w:p>
    <w:p>
      <w:r>
        <w:t>En procédure cantonale, le recourant réclamait paiement par son adverse partie de la somme de 120'000 fr. en capital, alors que l'intimée s'opposait à la demande en totalité. La somme, qui a été allouée par la cour cantonale se monte à 55'000 fr. S'y ajoutera un montant pour indemniser les frais de transport encourus, qui ne pourra dépasser 5'000 fr. compte tenu de la somme assurée (i.e. 10'000 fr.) et de la réduction de 50% pour faute grave qui devra être opérée. Il n'est ainsi pas possible de dire qu'une partie a succombé, de sorte que l'art. 106 al. 1 CPC n'est pas applicable. En revanche, on se trouve dans l'hypothèse de l'art. 106 al. 2 CPC qui prescrit que " lorsqu'aucune des parties n'obtient entièrement gain de cause, les frais sont répartis selon le sort de la cause ". Cette règle suppose donc une répartition des frais judiciaires et des dépens (art. 95 al. 1 Page 11</w:t>
      </w:r>
    </w:p>
    <w:p>
      <w:r>
        <w:t>CPC) en fonction de l'issue du litige comparé avec les conclusions prises par chacune des parties (ADRIAN STAEHELIN ET AL., Zivilprozess- recht, 2e éd. 2013, § 16, ch. 35, p. 251 s.; DENIS TAPPY, in CPC, Code de procédure civile commenté, 2011, n° 34 ad art. 106 CPC). La répartition effectuée en l'espèce par la cour cantonale, qui prend en considération que le recourant obtient environ la moitié de ses prétentions, respecte entièrement l'art. 106 al. 2 CPC. Quant à l'art. 107 al. 1 let. a CPC, il n'octroie, selon son libellé limpide, qu'une faculté pour le juge (cf. TAPPY, op. cit., n° 4 ad art. 107 CPC), réservée aux cas où il lui apparaît que le montant dû était notamment difficile à chiffrer. En écartant, certes implicitement, cette éventualité, la cour cantonale n'a pas abusé du pouvoir d'appréciation que cette disposition lui accordait. Les sommes réclamées correspondent au montant figurant dans le contrat d'assurance, si bien que le montant dû au recourant ne peut être qualifié de compliqué à déterminer. Aucune violation du droit d'être entendu, compris comme l'obligation pour le juge de motiver sa décision (cf. ATF 134 I 83 consid. 4.1), n'est réalisée.</w:t>
      </w:r>
    </w:p>
    <w:p>
      <w:r>
        <w:rPr>
          <w:b/>
        </w:rPr>
        <w:t>E. 7</w:t>
      </w:r>
    </w:p>
    <w:p>
      <w:r>
        <w:t>En définitive, le recours doit être partiellement admis et l'arrêt attaqué annulé. La cause sera renvoyée à la cour cantonale pour nouvelle décision dans le sens des considérants. Le recourant ne pourra obtenir au mieux, en plus de la somme qui lui a été allouée par l'autorité cantonale, qu'un peu moins de 10% de cette somme. Dans ces conditions, il se justifie de répartir les frais judiciaires à raison de 9/10e à la charge du recourant et de 1/10e à la charge de l'intimée. Le recourant sera condamné à verser à l'intimée des dépens réduits selon cette proportion.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