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20130905_d_zh_o_01 vom 5. September 2013</w:t>
      </w:r>
    </w:p>
    <w:p>
      <w:r>
        <w:t>FINMA Versicherungsrecht, 2013-09-05, DE</w:t>
      </w:r>
    </w:p>
    <w:p>
      <w:r>
        <w:rPr>
          <w:b/>
        </w:rPr>
        <w:t xml:space="preserve">Quelle: </w:t>
      </w:r>
      <w:r>
        <w:t>https://mcp.opencaselaw.ch/entscheid/finma_versicherungsrecht_20130905_d_zh_o_01</w:t>
      </w:r>
    </w:p>
    <w:p>
      <w:r>
        <w:t>FR: FINMA_VERSICHERUNGSRECHT 20130905_d_zh_o_01 du 5 septembre 2013</w:t>
      </w:r>
    </w:p>
    <w:p>
      <w:r>
        <w:t>IT: FINMA_VERSICHERUNGSRECHT 20130905_d_zh_o_01 del 5 settembre 2013</w:t>
      </w:r>
    </w:p>
    <w:p>
      <w:pPr>
        <w:pStyle w:val="Heading2"/>
      </w:pPr>
      <w:r>
        <w:t>Erwägungen</w:t>
      </w:r>
    </w:p>
    <w:p>
      <w:r>
        <w:rPr>
          <w:b/>
        </w:rPr>
        <w:t>E. 2</w:t>
      </w:r>
    </w:p>
    <w:p>
      <w:r>
        <w:t>2.1Gemäss der sich bei den Akten befindenden Versicherungspolice (Urk. 17/2/1-2) haben die Klägerin und die Beklagte für die Zeit vom 1. Februar 2011 bis 1. Januar 2014 einen Vertrag für eine kollektive Krankenzusatzversicherung für das gesamte Personal der Klägerin abgeschlossen und ein Krankentaggeld in der Höhe von 80 % des versicherten Lohnes für eine Leistungsdauer von 730 Tagen abzüglich einer Wartefrist von 30 Tagen vereinbart. Demnach handelt es sich beim Versicherungsvertrag, welcher der eingeklagten Forderung zu Grunde liegt, um eine kollektive Krankenversicherung im Sinne von Art. 87 VVG. Anhaltspunkte für eine Abtretung der Ansprüche des Versicherten an die Klägerin nach Eintreten des Schadenfalls sind den Akten nicht zu entnehmen. Eine Abtretung der Ansprüche des Versicherten wird von der Klägerin denn auch nicht geltend gemacht (Urk. 1). 2.2Da, wie erwähnt (E. 1.4), der Anspruch aus der vorliegenden kollektiven Kran-kenversicherung ausschliesslich dem anspruchsberechtigten Versicherten zusteht, kann nur dieser persönlich Taggeld- oder</w:t>
      </w:r>
    </w:p>
    <w:p>
      <w:r>
        <w:t>andere Leistungsansprüche aus der fraglichen Versicherung einklagen. Dagegen ist die Klägerin als Versicherungsnehmerin weder anspruchs- noch klageberechtigt. 2.3Demzufolge ist die Klage mangels Aktivlegitimation der Klägerin und Versicherungsnehmerin abzuweisen. Das Gericht erkennt: 1.Die Klagewird abgewiesen. 2.Das Verfahren ist kostenlos. 3.Zustellung gegen Empfangsschein an: Rechtsanwalt Dr. Reto Picenoni Allianz Suisse Versicherungs-Gesellschaft Rechtsanwalt Marcel Furrer, Zugerstrasse 6, 6330 Cham Eidgenössische Finanzmarktaufsicht FINMA 4.Gegen diesen Entscheid kann innert 30 Tagen seit der Zustellung beim Bundesgericht Beschwerde in Zivilsachen nach Art. 72 ff. in Verbindung mit Art. 90 ff. des Bundesgesetzes über das Bundesgericht (BGG) eingereicht werden. Die Frist steht während folgender Zeiten still: vom siebenten Tag vor Ostern bis und mit dem siebenten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zu enthalten; der angefochtene Entscheid sowie die als Beweismittel angerufenen Urkunden sind beizulegen, soweit die Partei sie in Händen hat (Art. 42 BGG). Sozialversicherungsgericht des Kantons Zürich Der VorsitzendeDer Gerichtsschreiber MosimannVolz KI/VM/BSversandt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