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20130607_d_zh_o_01 vom 7. Juni 2013</w:t>
      </w:r>
    </w:p>
    <w:p>
      <w:r>
        <w:t>FINMA Versicherungsrecht, 2013-06-07, DE</w:t>
      </w:r>
    </w:p>
    <w:p>
      <w:r>
        <w:rPr>
          <w:b/>
        </w:rPr>
        <w:t xml:space="preserve">Quelle: </w:t>
      </w:r>
      <w:r>
        <w:t>https://mcp.opencaselaw.ch/entscheid/finma_versicherungsrecht_20130607_d_zh_o_01</w:t>
      </w:r>
    </w:p>
    <w:p>
      <w:r>
        <w:t>FR: FINMA_VERSICHERUNGSRECHT 20130607_d_zh_o_01 du 7 juin 2013</w:t>
      </w:r>
    </w:p>
    <w:p>
      <w:r>
        <w:t>IT: FINMA_VERSICHERUNGSRECHT 20130607_d_zh_o_01 del 7 giugno 2013</w:t>
      </w:r>
    </w:p>
    <w:p>
      <w:pPr>
        <w:pStyle w:val="Heading2"/>
      </w:pPr>
      <w:r>
        <w:t>Erwägungen</w:t>
      </w:r>
    </w:p>
    <w:p>
      <w:r>
        <w:rPr>
          <w:b/>
        </w:rPr>
        <w:t>E. 1</w:t>
      </w:r>
    </w:p>
    <w:p>
      <w:r>
        <w:t>Auf den 1. Januar 2011 ist die neue Schweizerische Zivilprozessordnung in Kraft getreten. Gemäss Art. 404 Abs. 1 ZPO gilt für Verfahren, die bei Inkrafttre- ten der Zivilprozessordnung rechtshängig sind, das bisherige Verfahrensrecht bis zum Abschluss vor der betroffenen Instanz. Für die Rechtsmittel gilt das Recht, das bei der Eröffnung des Entscheides in Kraft ist (Art. 405 Abs. 1 ZPO). Dem- nach ist vorliegend für das Berufungsverfahren die Schweizerische Zivilprozess- ordnung (ZPO) anwendbar. Demgegenüber hatte die Vorinstanz die bisherigen Bestimmungen der ZPO/ZH und des GVG/ZH anzuwenden (Urk. 36 S. 13). So- weit sich im Rahmen der Überprüfung des vorinstanzlichen Entscheids Fragen der Anwendung von Verfahrensregeln stellen, ist zu prüfen, ob die Vorinstanz die im Zeitpunkt der Entscheidfällung geltenden Normen richtig angewendet hat; eine Rückwirkung des neuen Rechts findet nicht statt.</w:t>
      </w:r>
    </w:p>
    <w:p>
      <w:r>
        <w:rPr>
          <w:b/>
        </w:rPr>
        <w:t>E. 2</w:t>
      </w:r>
    </w:p>
    <w:p>
      <w:r>
        <w:t>Mit Berufung kann unrichtige Rechtsanwendung und unrichtige Feststel- lung des Sachverhalts geltend gemacht werden (Art. 310 ZPO). In der Berufungs- schrift sind die Behauptungen bestimmt und vollständig aufzustellen. Zudem muss sie - im Gegensatz zur Klageschrift - nicht nur eine tatsächliche, sondern auch eine rechtliche Begründung enthalten. Zwar prüft die Berufungsinstanz nicht</w:t>
      </w:r>
    </w:p>
    <w:p>
      <w:r>
        <w:t>- 5 - nur die geltend gemachten Rügen (Rügeprinzip). Der Berufungskläger hat sich aber mit der Begründung des erstinstanzlichen Entscheids auseinanderzusetzen; das Gericht muss den angefochtenen Entscheid nicht von sich aus auf Mängel untersuchen, es sei denn, der Sachverhalt sei geradezu willkürlich festgestellt worden oder das Recht sei geradezu willkürlich angewandt worden (Reetz/Theiler in: ZPO-Komm. Sutter-Somm et al., 2. A., Art. 311 N. 36 f.). Aufgrund der umfas- senden Überprüfungsbefugnis ist die Berufungsinstanz nicht an die mit den Rü- gen vorgebrachten Argumente oder an die Erwägungen der Vorinstanz gebun- den, sie kann die Rügen auch mit abweichenden Erwägungen gutheissen oder abweisen.</w:t>
      </w:r>
    </w:p>
    <w:p>
      <w:r>
        <w:rPr>
          <w:b/>
        </w:rPr>
        <w:t>E. 3</w:t>
      </w:r>
    </w:p>
    <w:p>
      <w:r>
        <w:t>Im Berufungsverfahren können neue Tatsachen nur noch berücksichtigt werden, wenn diese ohne Verzug vorgebracht wurden und wenn sie trotz zumut- barer Sorgfalt nicht schon vor erster Instanz vorgebracht werden konnten (Art. 317 Abs. 1 ZPO).</w:t>
      </w:r>
    </w:p>
    <w:p>
      <w:r>
        <w:rPr>
          <w:b/>
        </w:rPr>
        <w:t>E. 4</w:t>
      </w:r>
    </w:p>
    <w:p>
      <w:r>
        <w:t>Die zweitinstanzliche Entscheidgebühr wird auf Fr. 6'350.– festgesetzt.</w:t>
      </w:r>
    </w:p>
    <w:p>
      <w:r>
        <w:rPr>
          <w:b/>
        </w:rPr>
        <w:t>E. 5</w:t>
      </w:r>
    </w:p>
    <w:p>
      <w:r>
        <w:t>Die Gerichtskosten für das zweitinstanzliche Verfahren werden dem Kläger auferlegt und mit seinem Kostenvorschuss verrechnet.</w:t>
      </w:r>
    </w:p>
    <w:p>
      <w:r>
        <w:t>- 16 -</w:t>
      </w:r>
    </w:p>
    <w:p>
      <w:r>
        <w:rPr>
          <w:b/>
        </w:rPr>
        <w:t>E. 6</w:t>
      </w:r>
    </w:p>
    <w:p>
      <w:r>
        <w:t>Der Kläger wird verpflichtet, der Beklagten für beide Verfahren eine Partei- entschädigung von Fr. 15'120.– zu bezahlen.</w:t>
      </w:r>
    </w:p>
    <w:p>
      <w:r>
        <w:rPr>
          <w:b/>
        </w:rPr>
        <w:t>E. 7</w:t>
      </w:r>
    </w:p>
    <w:p>
      <w:r>
        <w:t>Schriftliche Mitteilung an die Parteien sowie an das Bezirksgericht Horgen,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60'000.–. Die Beschwerde an das Bundesgericht hat keine aufschiebende Wirkung. Hinsichtlich des Fristenlaufs gelten die Art. 44 ff. BGG. Zürich, 7. Juni 2013 Obergericht des Kantons Zürich I. Zivilkammer Der Präsident: Dr. R. Klopfer Die Gerichtsschreiberin: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