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20130415_d_ch_b_01 vom 15. April 2013</w:t>
      </w:r>
    </w:p>
    <w:p>
      <w:r>
        <w:t>FINMA Versicherungsrecht, 2013-04-15, DE</w:t>
      </w:r>
    </w:p>
    <w:p>
      <w:r>
        <w:rPr>
          <w:b/>
        </w:rPr>
        <w:t xml:space="preserve">Quelle: </w:t>
      </w:r>
      <w:r>
        <w:t>https://mcp.opencaselaw.ch/entscheid/finma_versicherungsrecht_20130415_d_ch_b_01</w:t>
      </w:r>
    </w:p>
    <w:p>
      <w:r>
        <w:t>FR: FINMA_VERSICHERUNGSRECHT 20130415_d_ch_b_01 du 15 avril 2013</w:t>
      </w:r>
    </w:p>
    <w:p>
      <w:r>
        <w:t>IT: FINMA_VERSICHERUNGSRECHT 20130415_d_ch_b_01 del 15 aprile 2013</w:t>
      </w:r>
    </w:p>
    <w:p>
      <w:pPr>
        <w:pStyle w:val="Heading2"/>
      </w:pPr>
      <w:r>
        <w:t>Erwägungen</w:t>
      </w:r>
    </w:p>
    <w:p>
      <w:r>
        <w:rPr>
          <w:b/>
        </w:rPr>
        <w:t>E. 1</w:t>
      </w:r>
    </w:p>
    <w:p>
      <w:r>
        <w:t>Mit der Beschwerde in öffentlich-rechtlichen Angelegenheiten (Art. 82 ff. BGG) kann u.a. die Verletzung von Bundesrecht gerügt werden (Art. 95 lit. a BGG).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(Art. 105 Abs. 1 und 2 BGG).</w:t>
      </w:r>
    </w:p>
    <w:p>
      <w:r>
        <w:rPr>
          <w:b/>
        </w:rPr>
        <w:t>E. 2</w:t>
      </w:r>
    </w:p>
    <w:p>
      <w:r>
        <w:t>Mit Bezug auf den hier einzig streitigen Rentenanspruch aus dem weitergehenden Bereich der beruflichen Vorsorge hat das kantonale Gericht unter Hinweis auf die Rechtsprechung (BGE 134 III 511 E. 3.1 S. 512) zutreffend dargelegt, dass sich die Verletzung der Anzeige- pflicht und deren Folgen nach den statutarischen und den reglementa- rischen Bestimmungen der Vorsorgeeinrichtung und bei Fehlen ent- sprechender Normen – wie hier der Fall – analogieweise nach Art. 4 ff. VVG beurteilen. Darauf kann verwiesen werden.</w:t>
      </w:r>
    </w:p>
    <w:p>
      <w:r>
        <w:rPr>
          <w:b/>
        </w:rPr>
        <w:t>E. 3</w:t>
      </w:r>
    </w:p>
    <w:p>
      <w:r>
        <w:t>Wochen führten, oder haben Sie gegenwärtig gesundheitliche Störungen? Wenn ja, welche?“. Die Versicherte beantwortete sie mit „ja“ und wies auf ihre Rückenprobleme hin. Diese Antwort ist, insbesondere auch mit Blick darauf, dass rechtspre- chungsgemäss (BGE 134 III 511 E. 5.2.2 S. 518 mit Hinweis auf E. 3.3.3 S. 514) der „subjektive Verständnishorizont“ massgebend ist, nicht zu beanstanden. Aus den Akten ergibt sich, dass die Versicherte im Zeitpunkt der Anmeldung nicht unter psychischen Problemen litt Seite 4</w:t>
      </w:r>
    </w:p>
    <w:p>
      <w:r>
        <w:t>und im massgebenden Zeitraum nie wegen psychischer Beschwerden arbeitsunfähig war, weil diese sich stets nur begleitend manifestierten. Daran vermag nichts zu ändern, dass Dr. med. S.________ die Frage der Beschwerdegegnerin, ob die Versicherte in den letzten fünf Jahren vor dem 1. Juni 2003 gesundheitliche Störungen hatte, die zu einer Arbeitsunfähigkeit von mehr als drei Wochen führten, bejahte und neben den rheumatologischen Beschwerden auch die depressive Stimmung erwähnte (Angaben vom 5. Februar 2006). Denn diese Antwort des Dr. med. S.________ ist ungenau, steht sie doch nicht einmal mit seinen eigenen, echtzeitlichen Akten im Einklang. Zwar sprach Dr. med. S.________ in seinem Bericht an die IV-Stelle vom 16. November 2002 von einer chronisch depressiven Persönlichkeit, beurteilte aber gleichzeitig im Formular „Arbeitsbelastbarkeit“ sämt- liche psychischen Funktionen als uneingeschränkt und empfahl eine Umschulung auf eine körperlich leichte Tätigkeit. Hinzu kommt, dass Dr. med. S.________ in seinem dem Bericht vom 5. Februar 2006 beiliegenden Schreiben vom 6. Februar 2006 die vollständige Arbeits- unfähigkeit ausdrücklich mit den rheumatologischen Beschwerden begründete, welche „wahrscheinlich durch eine allgemeine depressive Verstimmung überlagert“ seien. Insbesondere auch mit Blick darauf, dass es sich hierbei um eine blosse Vermutung handelte, kann der Versicherten jedenfalls nicht vorgeworfen werden, dass sie sich allein aus körperlichen Gründen für teilweise arbeitsunfähig hielt. Selbst für den Mediziner war offenbar lange nicht erkennbar, dass das Krank- heitsbild zunehmend nicht mehr nur aus einer physischen, sondern auch aus einer psychischen Komponente bestand. Dies gilt umso mehr, als eine fachärztliche Behandlung wegen psychischer Be- schwerden erst im Oktober/November 2005 anlässlich des stationären Rehabilitationsaufenthaltes in der Reha-Klinik X.________ eingeleitet wurde (vgl. zur Entwicklung des psychischen Gesundheitszustandes: gutachterlicher Bericht des Dr. med. A.________, Facharzt FMH für Psychiatrie und Psychotherapie FMH, vom 13. Februar 2007).</w:t>
      </w:r>
    </w:p>
    <w:p>
      <w:r>
        <w:rPr>
          <w:b/>
        </w:rPr>
        <w:t>E. 3.1</w:t>
      </w:r>
    </w:p>
    <w:p>
      <w:r>
        <w:t>Es steht fest und ist unbestritten, dass die Beschwerdeführerin gegenüber der Beschwerdegegnerin anlässlich der Anmeldung am 31. Mai 2003 eine regelmässige Medikamenteneinnahe verneinte und aussagte, sie sei in den vergangenen fünf Jahren wegen Rücken- problemen für mehr als drei Wochen arbeitsunfähig gewesen. Im Rahmen der erweiterten Gesundheitsprüfung durch die Beschwerde- gegnerin (am 21. Juli 2003 unterzeichnet) gab sie des Weitern an, dass sie im Jahr 1999 eine Operation wegen Krampfadern hatte und im Jahr 2000 die Gebärmutter entfernen liess. Die Beschwerdegegne- rin nahm sie daraufhin unter Vorbehalt der genannten Beschwerden in die überobligatorische Versicherung auf (Schreiben vom 3. August 2004).</w:t>
      </w:r>
    </w:p>
    <w:p>
      <w:r>
        <w:rPr>
          <w:b/>
        </w:rPr>
        <w:t>E. 3.2</w:t>
      </w:r>
    </w:p>
    <w:p>
      <w:r>
        <w:t>Das kantonale Gericht erwog, die Versicherte habe anlässlich der Gesundheitsprüfung durch die Beschwerdegegnerin keine psychi- Seite 3</w:t>
      </w:r>
    </w:p>
    <w:p>
      <w:r>
        <w:t>schen Beschwerden angegeben und die Einnahme von Antidepressiva nicht erwähnt. Es gelangte zum Ergebnis, dass die Versicherte damit ihre Anzeigepflicht verletzt habe und die Sammelstiftung aus diesem Grunde zu Recht vom überobligatorischen Teil des Vertrages zurück- getreten sei. Es stützte sich hierfür auf den Bericht des Dr. med. S.________, Facharzt FMH Allgemeine Medizin, an die IV-Stelle vom 16. November 2002, wonach die Versicherte an einer chronisch depressiven Persönlichkeit, einem chronischen Zervikalsyndrom, Spannungskopfschmerz sowie einer Periarthritis humeroscapularis leide und seit 17. September 2002 vollständig arbeitsunfähig sei, wobei ihr eine behinderungsangepasste Tätigkeit ganztags zumutbar sei. Des Weitern stellte es auf die an die Sammelstiftung gerichtete Mitteilung des Dr. med. S.________ vom 5. Februar 2006 ab, gemäss welcher die Versicherte in den letzten fünf Jahren vor dem 1. Juni 2003 an gesundheitlichen Problemen gelitten habe, welche zu einer Arbeitsunfähigkeit von mehr als drei Wochen geführt hätten, nämlich an rheumatologischen Beschwerden und einer depressiven Verstim- mung; sie habe regelmässig Analgetika und Antidepressiva eingenom- men. Das kantonale Gericht hielt fest, es bestehe kein Anlass, an diesen Angaben zu zweifeln, zumal sie mit den Eintragungen in der Krankengeschichte übereinstimmen würden.</w:t>
      </w:r>
    </w:p>
    <w:p>
      <w:r>
        <w:rPr>
          <w:b/>
        </w:rPr>
        <w:t>E. 3.3</w:t>
      </w:r>
    </w:p>
    <w:p>
      <w:r>
        <w:t>Wie die Fragen der Sammelstiftung anlässlich der Anmeldung vom 31. Mai 2003 und anlässlich der erweiterten Gesundheitsprüfung vom 21. Juli 2003 sowie die Antworten der Versicherten genau laute- ten, lässt sich dem angefochtenen Entscheid nicht entnehmen. Die vorinstanzlichen tatbeständlichen Feststellungen sind insoweit unvoll- ständig. Das Bundesgericht kann den diesbezüglichen, entscheid- wesentlichen Sachverhalt indessen ergänzen (Art. 105 Abs. 2 BGG).</w:t>
      </w:r>
    </w:p>
    <w:p>
      <w:r>
        <w:rPr>
          <w:b/>
        </w:rPr>
        <w:t>E. 3.3.1</w:t>
      </w:r>
    </w:p>
    <w:p>
      <w:r>
        <w:t>Die hier interessierende erste Frage in der Anmeldung (verkürzt wiedergegeben in der erweiterten Gesundheitsprüfung) lautete: „Hatten Sie in den letzten 5 Jahren vor Versicherungsbeginn gesund- heitliche Störungen, die zu einer Arbeitsunfähigkeit von mehr als</w:t>
      </w:r>
    </w:p>
    <w:p>
      <w:r>
        <w:rPr>
          <w:b/>
        </w:rPr>
        <w:t>E. 3.3.2</w:t>
      </w:r>
    </w:p>
    <w:p>
      <w:r>
        <w:t>Was die Medikamenteneinnahme anbelangt, wurde die Versi- cherte anlässlich der Anmeldung (die erweiterte Gesundheitsprüfung enthält dazu nichts) gefragt: ¨Nehmen Sie regelmässig Medikamente zu sich? Wenn ja, welche?“. Die Versicherte verneinte die Frage. Der Vorwurf, die Versicherte hätte die psychopharmakologische Behandlung oder wenigstens die über Jahre eingenommenen Medika- mente angeben müssen, ist nicht gerechtfertigt. Als Beweis für das Bestehen depressiver Probleme verwies die Vorinstanz auf die Einträ- ge in der Krankengeschichte vom 11. Juni 1999, 29. Mai und Seite 5</w:t>
      </w:r>
    </w:p>
    <w:p>
      <w:r>
        <w:t>17. November 2000 sowie 6. Mai 2002 und als Beweis für die Einnah- me von Ponstan, Seropram und Lexotanil pauschal auf die Kranken- geschichte act. 39/1-4. Dabei scheint sie zu übersehen, dass die Ver- sicherte nach der gegenwärtigen regelmässigen Medikamentenein- nahme gefragt wurde („Nehmen Sie regelmässig Medikamente ein?“). Ende Mai 2003, als die Versicherte den Fragebogen ausfüllte, lag die letzte Konsultation bei Dr. med. S.________ bereits zweieinhalb Monate zurück und es wurden ihr damals – am 14. März 2003 – keine Medikamente abgegeben. Medikamentenverschreibungen lassen sich hingegen den Einträgen vom 24. Februar (vermutlich Ponstan und ein Rheumamedikament) und 16. Januar 2003 (Ponstan, Dormicum und Seropram) entnehmen; eine Regelmässigkeit ergibt sich aber auch daraus nicht. Selbst ein Blick zurück auf das Jahr 2002 vermittelt nur den Eindruck, dass sporadisch Antidepressiva, Schlaf- und Schmerz- mittel verschrieben wurden. Entgegen der Vorinstanz lässt sich aus den Einträgen des Dr. med. S.________ in der Krankengeschichte der Versicherten somit weder eine damals aktuelle (d.h. nicht weit zurück- liegende) noch eine regelmässige (d.h. nicht bloss sporadische) Medi- kamenteneinnahme herauslesen. Die in grösseren zeitlichen Abstän- den und vor mehreren Monaten verschriebenen Medikamente durfte die Versicherte in guten Treuen nicht erwähnen.</w:t>
      </w:r>
    </w:p>
    <w:p>
      <w:r>
        <w:rPr>
          <w:b/>
        </w:rPr>
        <w:t>E. 3.4</w:t>
      </w:r>
    </w:p>
    <w:p>
      <w:r>
        <w:t>Kann der Versicherten nach dem Gesagten nicht vorgeworfen werden, sie habe psychische Probleme und die Einnahme von Medi- kamenten verschwiegen, ist eine Anzeigepflichtverletzung zu vernei- nen. Bei dieser Sachlage ist die Beschwerdegegnerin zu Unrecht vom überobligatorischen Teil des Vertrages zurückgetreten und kann die Beschwerdeführerin (neben den Leistungen aus dem obligatorischen Bereich) auch Leistungen aus dem weitergehenden Bereich der beruf- lichen Vorsorge beanspruchen. Sie hat demnach mit Wirkung ab 1. Juli 2006 zusätzlich zu den Invalidenleistungen aus der obligatori- schen beruflichen Vorsorge Anspruch auf Leistungen aus der weiter- gehenden Vorsorge (zuzüglich Verzugszins ab Klageeinreichung).</w:t>
      </w:r>
    </w:p>
    <w:p>
      <w:r>
        <w:rPr>
          <w:b/>
        </w:rPr>
        <w:t>E. 4</w:t>
      </w:r>
    </w:p>
    <w:p>
      <w:r>
        <w:t>Entsprechend dem Ausgang des Verfahrens hat die Beschwerde- gegnerin die Gerichtskosten zu tragen (Art. 66 Abs. 1 BGG). Des Weitern hat sie der Beschwerdeführerin eine Parteientschädigung zu bezahlen (Art. 68 Abs. 1 und 2 BGG).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