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20130403_d_ch_b_01 vom 3. April 2013</w:t>
      </w:r>
    </w:p>
    <w:p>
      <w:r>
        <w:t>FINMA Versicherungsrecht, 2013-04-03, DE</w:t>
      </w:r>
    </w:p>
    <w:p>
      <w:r>
        <w:rPr>
          <w:b/>
        </w:rPr>
        <w:t xml:space="preserve">Quelle: </w:t>
      </w:r>
      <w:r>
        <w:t>https://mcp.opencaselaw.ch/entscheid/finma_versicherungsrecht_20130403_d_ch_b_01</w:t>
      </w:r>
    </w:p>
    <w:p>
      <w:r>
        <w:t>FR: FINMA_VERSICHERUNGSRECHT 20130403_d_ch_b_01 du 3 avril 2013</w:t>
      </w:r>
    </w:p>
    <w:p>
      <w:r>
        <w:t>IT: FINMA_VERSICHERUNGSRECHT 20130403_d_ch_b_01 del 3 aprile 2013</w:t>
      </w:r>
    </w:p>
    <w:p>
      <w:pPr>
        <w:pStyle w:val="Heading2"/>
      </w:pPr>
      <w:r>
        <w:t>Erwägungen</w:t>
      </w:r>
    </w:p>
    <w:p>
      <w:r>
        <w:rPr>
          <w:b/>
        </w:rPr>
        <w:t>E. 1</w:t>
      </w:r>
    </w:p>
    <w:p>
      <w:r>
        <w:t>Zu beurteilen ist die Leistungspflicht aus einer Zusatzversicherung zur sozialen Krankenversicherung. Derartige Zusatzversicherungen unter- stehen gemäss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Zivilsachen gemäss Art. 72 ff. BGG in Betracht kommt (BGE 138 III 2 E. 1.1; 133 III 439 E. 2.1 S. 441 f.). Die Beschwerde richtet sich gegen einen Endentscheid (Art. 90 BGG). Da das Sozialversicherungsgericht des Kantons Zürich als einzige kantonale Instanz im Sinne von Art. 7 ZPO entschieden hat, ist die Beschwerde streitwertunabhängig zuläs- sig (Art. 74 Abs. 2 lit. b BGG; BGE 138 III 2 E. 1.2.2). Seite 4</w:t>
      </w:r>
    </w:p>
    <w:p>
      <w:r>
        <w:t>Da auch die übrigen Sachurteilsvoraussetzungen gegeben sind, ist – unter Vorbehalt einer genügenden Begründung (Art. 42 Abs. 2 und Art. 106 Abs. 2 BGG) – auf die Beschwerde grundsätzlich einzutreten. Mit Blick auf den Verfahrensausgang kann dabei offen bleiben, ob die Beschwerdeführerin ein hinreichendes Rechtsbegehren stellt, indem sie, ohne dies zu begründen (vgl. BGE 134 II 120 E. 1 S. 121), einzig die Aufhebung des angefochtenen Urteils und die Rückweisung der Sache an die Vorinstanz beantragt (vgl. Art. 42 Abs. 1 und Art. 107 Abs. 2 BGG; BGE 136 V 131 E. 1.2; 134 III 379 E. 1.3 S. 383; 133 III 489 E. 3.1).</w:t>
      </w:r>
    </w:p>
    <w:p>
      <w:r>
        <w:rPr>
          <w:b/>
        </w:rPr>
        <w:t>E. 2.1</w:t>
      </w:r>
    </w:p>
    <w:p>
      <w:r>
        <w:t>Mit Beschwerde in Zivilsachen können Rechtsverletzungen nach Art. 95 und 96 BGG gerügt werden. Die Beschwerde ist hinreichend zu begründen, andernfalls wird darauf nicht eingetreten. In der Beschwer- deschrift ist in gedrängter Form darzulegen, inwiefern der angefochte- ne Akt Recht verletzt (Art. 42 Abs. 2 BGG). Die Verletzung von Grund- rechten und von kantonalem und interkantonalem Recht kann das Bundesgericht nur insofern prüfen, als eine solche Rüge in der Be- schwerde präzise vorgebracht und begründet worden ist (Art. 106 Abs. 2 BGG; BGE 136 I 65 E. 1.3.1; 133 III 439 E. 3.2 S. 444).</w:t>
      </w:r>
    </w:p>
    <w:p>
      <w:r>
        <w:rPr>
          <w:b/>
        </w:rPr>
        <w:t>E. 2.2</w:t>
      </w:r>
    </w:p>
    <w:p>
      <w:r>
        <w:t>Das Bundesgericht legt seinem Urteil den Sachverhalt zugrunde, den die Vorinstanz festgestellt hat (Art. 105 Abs. 1 BGG). Es kann die Sachverhaltsfeststellung der Vorinstanz nur berichtigen oder ergän- zen, wenn sie offensichtlich unrichtig ist oder auf einer Rechtsverlet- zung im Sinne von Art. 95 BGG beruht (Art. 105 Abs. 2 BGG). "Offen- sichtlich unrichtig" bedeutet dabei "willkürlich" (BGE 135 III 397 E. 1.5). Überdies muss die Behebung des Mangels für den Ausgang des Verfahrens entscheidend sein (Art. 97 Abs. 1 BGG). Zu beachten ist, dass das Bundesgericht in die Beweiswürdigung des Sachgerichts nur eingreift, wenn diese willkürlich ist. Willkür liegt nicht schon dann vor, wenn eine andere Lösung ebenfalls in Betracht zu ziehen oder gar vorzuziehen wäre, sondern nur, wenn der angefochte- ne Entscheid offensichtlich unhaltbar ist, mit der tatsächlichen Situa- tion in klarem Widerspruch steht, eine Norm oder einen unumstrittenen Rechtsgrundsatz krass verletzt oder in stossender Weise dem Gerech- tigkeitsgedanken zuwiderläuft (BGE 138 IV 13 E. 5.1 S. 22; 134 II 124 E. 4.1; 132 III 209 E. 2.1; 131 I 57 E. 2, 467 E. 3.1). Die Beweis- würdigung ist mithin nicht schon dann willkürlich, wenn vom Sach- richter gezogene Schlüsse nicht mit der Darstellung des Beschwerde- führers übereinstimmen, sondern bloss, wenn sie offensichtlich unhalt- Seite 5</w:t>
      </w:r>
    </w:p>
    <w:p>
      <w:r>
        <w:t>bar ist (BGE 135 II 356 E. 4.2.1; 129 I 8 E. 2.1 S. 9; 116 Ia 85 E. 2b). Dies ist insbesondere dann der Fall, wenn das Sachgericht offen- sichtlich unhaltbare Schlüsse zieht, erhebliche Beweise übersieht oder solche willkürlich ausser Acht lässt (vgl. BGE 129 I 8 E. 2.1; 120 Ia 31 E. 4b). Inwiefern die Beweiswürdigung willkürlich sein soll, ist in der Beschwerde klar und detailliert aufzuzeigen (BGE 134 II 244 E. 2.2; 130 I 258 E. 1.3). Namentlich genügt es nicht, einzelne Beweise anzuführen, die anders als im angefochtenen Entscheid gewichtet werden sollen, und dem Bundesgericht in appellatorischer Kritik die eigene Auffassung zu unterbreiten, als ob diesem freie Sachverhalts- prüfung zukäme (vgl. BGE 116 Ia 85 E. 2b).</w:t>
      </w:r>
    </w:p>
    <w:p>
      <w:r>
        <w:rPr>
          <w:b/>
        </w:rPr>
        <w:t>E. 3</w:t>
      </w:r>
    </w:p>
    <w:p>
      <w:r>
        <w:t>Strittig ist, ob die Vorinstanz für die Zeit ab Februar 2009 eine Arbeits- unfähigkeit der Beschwerdeführerin in ihrem bisherigen Beruf oder in einer anderen zumutbaren Tätigkeit zu Recht als nicht überwiegend wahrscheinlich erachtete. Die Beschwerdeführerin rügt eine willkürliche Beweiswürdigung und eine Verletzung der Untersuchungsmaxime sowie des Gehörsan- spruchs.</w:t>
      </w:r>
    </w:p>
    <w:p>
      <w:r>
        <w:rPr>
          <w:b/>
        </w:rPr>
        <w:t>E. 3.1</w:t>
      </w:r>
    </w:p>
    <w:p>
      <w:r>
        <w:t>Im Wesentlichen kritisiert sie das Gutachten von Prof. K.________ vom 29. April 2009. Sie beanstandet, dass die Mitwirkungsrechte nach Art. 44 ATSG (SR 830.1) und BGE 137 V 210 nicht gewahrt worden seien. Mit diesem Vorbringen verkennt sie, dass es vorliegend um eine privatrechtliche Streitigkeit über die Ausrichtung von Krankentaggel- dern aufgrund einer dem VVG unterstehenden privaten Zusatzversi- cherung geht. Die Beschwerdegegnerin handelte nicht als Sozialversi- cherungsträgerin, und die angerufenen Rechtsgrundlagen sind dem- nach nicht einschlägig (vgl. betreffend das ATSG dessen Art. 2).</w:t>
      </w:r>
    </w:p>
    <w:p>
      <w:r>
        <w:rPr>
          <w:b/>
        </w:rPr>
        <w:t>E. 3.2</w:t>
      </w:r>
    </w:p>
    <w:p>
      <w:r>
        <w:t>Inhaltlich wendet sie sich gegen die von Prof. K.________ festgehaltene Diskrepanz zwischen den geklagten Schmerzen und der klinischen Beobachtung, die er mit der guten Beweglichkeit im Allgemeinen und den freien Kopfbewegungen, die ausserhalb der Untersuchungssituation zu beobachten gewesen seien, begründete. Die Beschwerdeführerin hält weder den Gutachter noch seine Beobachtungen für glaubwürdig. Dies ergebe sich schon daraus, dass die Untersuchung nur rund zehn Minuten gedauert habe. Sodann sei auffällig, dass Prof. K.________ für die Beschreibung der angeblichen Diskrepanz systematisch Blocksätze verwende. Sie releviert vier Fälle von untersuchten Drittpersonen, bei denen der Gutachter ungefähr die Seite 6</w:t>
      </w:r>
    </w:p>
    <w:p>
      <w:r>
        <w:t>gleichen Blocksätze verwendet und bei denen die Untersuchung auch nur 10-20 Minuten gedauert habe. Augenfällig sei sodann der mangelnde Detailgrad der Beobachtungen. Zudem könne und dürfe sich der Neurologe K.________ nicht zu psychiatrischen Diagnosen äussern. Insgesamt sei das Gutachten von Prof. K.________ nicht schlüssig und betreffend die Frage der Arbeitsfähigkeit beweisuntauglich. Indem die Vorinstanz darauf abgestellt habe, er- weise sich ihre Beweiswürdigung als offensichtlich unrichtig. Zudem habe sie die Untersuchungsmaxime verletzt, wenn sie sich zur Frage des Bestehens einer psychisch bedingten Arbeitsunfähigkeit im We- sentlichen auf einen neurologischen Bericht abgestützt habe. Die Kritik der Beschwerdeführerin vermag nicht durchzudringen. Zu- nächst basiert sie zum grossen Teil auf neuen, im angefochtenen Ur- teil nicht festgestellten Tatsachenbehauptungen (Darstellung der vier "Vergleichsfälle"), mit denen sie nicht gehört werden kann (Art. 99 Abs. 1 und Art. 105 Abs. 1 BGG). Sodann trifft nicht zu, dass die Vor- instanz im Wesentlichen auf das Gutachten von Prof. K.________ vom 29. April 2009 abgestellt hätte. Vielmehr nahm sie eine einlässliche Würdigung der vorhandenen ärztlichen Berichte, auch der Akten der SUVA und der IV, vor. Die Beobachtungen von Prof. K.________ berücksichtigte sie lediglich als ein Indiz dafür, dass die Einschränkungen weniger gravierend gewesen seien, als sie von den Fachpersonen der Psychotherapie in den Berichten vom 17. Juli und 31. Dezember 2009 zunächst eingeschätzt worden seien. Dabei beachtete sie auch, dass Prof. K.________ als Neurologe nicht spezialisiert war für die Beurteilung des psychischen Gesundheitszustandes der Beschwerdeführerin. Dementsprechend mass sie dem Gutachten von Prof. K.________ betreffend die psy- chischen Beeinträchtigungen keine ausschlaggebende Bedeutung zu, sondern stützte sich auf mehrere weitere Indizien und Überlegungen. Es ist aber nicht ersichtlich, weshalb es willkürlich sein soll, wenn sie die Beobachtungen von Prof. K.________ als eines unter mehreren Indizien in ihre Beurteilung einbezog. Inwiefern die Würdigung der Vorinstanz ansonsten willkürlich sein soll, begründet die Beschwerdeführerin nicht, jedenfalls nicht in rechtsge- nüglicher Weise. Für das Bundesgericht besteht daher kein Anlass, in die vorinstanzliche Beurteilung der Arbeitsfähigkeit der Beschwerde- führerin im massgebenden Zeitraum einzugreifen.</w:t>
      </w:r>
    </w:p>
    <w:p>
      <w:r>
        <w:rPr>
          <w:b/>
        </w:rPr>
        <w:t>E. 3.3</w:t>
      </w:r>
    </w:p>
    <w:p>
      <w:r>
        <w:t>Auch eine Verletzung der Untersuchungsmaxime ist nicht auszu- machen. Seite 7</w:t>
      </w:r>
    </w:p>
    <w:p>
      <w:r>
        <w:t>Der im Verfahren vor der Vorinstanz noch anwendbare Art. 85 aAbs. 2 des Bundesgesetzes vom 17. Dezember 2004 betreffend die Aufsicht über Versicherungsunternehmen (VAG; SR 961.01) sah bis zum In- krafttreten der Schweizerischen Zivilprozessordnung für Streitigkeiten aus Zusatzversicherungen zur sozialen Krankenversicherung nach dem KVG ein einfaches und rasches Verfahren vor, in dem das Gericht den Sachverhalt von Amtes wegen feststellt und die Beweise nach freiem Ermessen würdigt (AS 2005 5295; vgl. nun Art. 247 Abs. 2 lit. a i.V.m. Art. 243 Abs. 2 lit. f ZPO). Der Untersuchungsgrund- satz befreit die Parteien indessen nicht davon, bei der Feststellung des entscheidwesentlichen Sachverhalts aktiv mitzuwirken. Sie haben die relevanten Fakten vorzubringen und die allenfalls zu erhebenden Beweismittel nach Möglichkeit zu bezeichnen (Urteil 4A_79/2012 vom 27. August 2012 E. 4.3; Urteil 5C.20/2007 vom 2. August 2007 E. 6.2, nicht publ. in: BGE 133 III 607). Die Vorinstanz hat den Sachverhalt in Nachachtung der Untersu- chungsmaxime von Amtes wegen abgeklärt. So zog sie sämtliche Ak- ten der SUVA und der IV sowie die übrigen vorhandenen Arztberichte bei. Sodann holte sie beim behandelnden Psychiater Dr. N.________ vom Zentrum T.________ für Psychosomatik zur Frage der Arbeitsfähigkeit einen Bericht ein. Damit ist sie der Untersuchungs- maxime hinlänglich nachgekommen. Mit Blick auf die dargelegte Mitwirkungspflicht der Beschwerdeführerin, die im ganzen vorinstanzlichen Verfahren anwaltlich vertreten war, war die Vorin- stanz nicht verpflichtet, darüber hinaus von Amtes wegen bei Dr. M.________ (recte wohl: Dr. L.________) einen Bericht oder ein weiteres Gerichtsgutachten einzuholen. Dass bei der Feststellung und Würdigung des Sachverhalts betreffend Arbeitsfähigkeit der Be- schwerdeführerin nicht dasjenige Ergebnis resultierte, welches die Be- schwerdeführerin vertritt, bedeutet keine Verletzung der Unter- suchungsmaxime. Die Vorinstanz war nicht gehalten, gewissermassen solange weitere Arztberichte einzuholen, bis sich eine Attestierung der Arbeitsunfähigkeit eingestellt hätte, wie dies die Beschwerdeführerin zu meinen scheint. Die Vorinstanz verletzte die Untersuchungsmaxime nach Art. 85 aAbs. 2 VAG demnach nicht.</w:t>
      </w:r>
    </w:p>
    <w:p>
      <w:r>
        <w:rPr>
          <w:b/>
        </w:rPr>
        <w:t>E. 3.4</w:t>
      </w:r>
    </w:p>
    <w:p>
      <w:r>
        <w:t>Ebenso wenig ist eine Verletzung des rechtlichen Gehörs dar- getan. Die Beschwerdeführerin führt dazu lediglich aus, "den Parteien hätte der Fragenkatalog an die behandelnden Ärzte zwecks Stellung von Zusatzfragen unterbreitet werden müssen". Dieses unbestimmte, nicht weiter konkretisierte Vorbringen stellt keine rechtsgenügliche Begrün- dung einer Gehörsrüge dar (Art. 106 Abs. 2 BGG), weshalb darauf Seite 8</w:t>
      </w:r>
    </w:p>
    <w:p>
      <w:r>
        <w:t>nicht eingetreten werden kann. Immerhin ist zu bemerken, dass die Parteien zu den Berichten von Dr. N.________ vom 11. Juni 2012 und 2. August 2012 wie auch zu den beigezogenen SUVA-Akten und IV- Akten Stellung nehmen konnten, was sie auch getan haben. Dem angefochtenen Urteil ist nicht zu entnehmen (Art. 105 Abs. 1 BGG) und die Beschwerdeführerin belegt nicht, dass sie bzw. die sie ver- tretende Rechtsanwältin in diesem Rahmen schon bei der Vorinstanz moniert hätte, sie habe Dr. N.________ keine Zusatzfragen stellen können. Wenn sie aber – wovon somit auszugehen ist – zu den Berichten von Dr. N.________ Stellung nahm, ohne die Unterbreitung von zusätzlichen Fragen zu beantragen, kann sie sich nicht über eine Gehörsverletzung beklagen, wenn sie vom Gericht nicht eigens nochmals dazu eingeladen wurde.</w:t>
      </w:r>
    </w:p>
    <w:p>
      <w:r>
        <w:rPr>
          <w:b/>
        </w:rPr>
        <w:t>E. 4</w:t>
      </w:r>
    </w:p>
    <w:p>
      <w:r>
        <w:t>Die Beschwerde ist abzuweisen, soweit darauf eingetreten werden kann. Bei diesem Ausgang des Verfahrens wird die Beschwerdeführe- rin kostenpflichtig (Art. 66 Abs. 1 BGG). Der Beschwerdegegnerin, die in ihrer Antwort lediglich auf das angefochtene Urteil verwies, ist keine Parteientschädigung zuzusprechen, da ihr aus dem bundesgerichtli- chen Verfahren kein nennenswerter Aufwand erwuchs. Ohnehin ist sie nicht durch einen externen Rechtsanwalt vertreten (Art. 68 Abs. 1 und 2 BGG; BGE 133 III 439 E. 4 S. 446).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