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20120511_i_ch_b_01 vom 11. Mai 2012</w:t>
      </w:r>
    </w:p>
    <w:p>
      <w:r>
        <w:t>FINMA Versicherungsrecht, 2012-05-11, IT</w:t>
      </w:r>
    </w:p>
    <w:p>
      <w:r>
        <w:rPr>
          <w:b/>
        </w:rPr>
        <w:t xml:space="preserve">Quelle: </w:t>
      </w:r>
      <w:r>
        <w:t>https://mcp.opencaselaw.ch/entscheid/finma_versicherungsrecht_20120511_i_ch_b_01</w:t>
      </w:r>
    </w:p>
    <w:p>
      <w:r>
        <w:t>FR: FINMA_VERSICHERUNGSRECHT 20120511_i_ch_b_01 du 11 mai 2012</w:t>
      </w:r>
    </w:p>
    <w:p>
      <w:r>
        <w:t>IT: FINMA_VERSICHERUNGSRECHT 20120511_i_ch_b_01 del 11 maggio 2012</w:t>
      </w:r>
    </w:p>
    <w:p>
      <w:pPr>
        <w:pStyle w:val="Heading2"/>
      </w:pPr>
      <w:r>
        <w:t>Erwägungen</w:t>
      </w:r>
    </w:p>
    <w:p>
      <w:r>
        <w:rPr>
          <w:b/>
        </w:rPr>
        <w:t>E. 1</w:t>
      </w:r>
    </w:p>
    <w:p>
      <w:r>
        <w:t>Fatto salvo l'art. 106 cpv. 2 LTF, il Tribunale federale esamina d'ufficio le condizioni formali di validità e di regolarità della procedura precedente (ULRICH MEYER/JOHANNA DORMANN, in Basler Kommentar, Bundesgerichtsgesetz, 2a ed. 2011, n. 8 ad art. 106 LTF). Occorre in concreto esaminare preliminarmente se la giurisdizione cantonale poteva entrare nel merito della petizione sottopostale dall'assicurato.</w:t>
      </w:r>
    </w:p>
    <w:p>
      <w:r>
        <w:rPr>
          <w:b/>
        </w:rPr>
        <w:t>E. 1.1</w:t>
      </w:r>
    </w:p>
    <w:p>
      <w:r>
        <w:t>Pacifica è la competenza territoriale e per materia del Tribunale cantonale delle assicurazioni a statuire sulla presente vertenza riguardante la previdenza vincolata (pilastro 3a; art. 73 cpv. 1 lett. b LPP; cfr. DTF 135 III 289; SVR 2011 BVG n. 38 pag. 140 [9C_1092/2009] consid. 2.2; 2009 BVG n. 12 pag. 37 [9C_199/2008] consid. 1).</w:t>
      </w:r>
    </w:p>
    <w:p>
      <w:r>
        <w:rPr>
          <w:b/>
        </w:rPr>
        <w:t>E. 1.2</w:t>
      </w:r>
    </w:p>
    <w:p>
      <w:r>
        <w:t>Il giudizio di primo grado va inoltre confermato anche nella misura in cui ha ritenuto ammissibile la domanda dell'attore attestandogli – conformemente alle conclusioni di petizione e peraltro senza opposi- zione di Allianz su questo punto – un interesse degno di protezione all'accertamento della irregolarità della disdetta delle due polizze in esame.</w:t>
      </w:r>
    </w:p>
    <w:p>
      <w:r>
        <w:rPr>
          <w:b/>
        </w:rPr>
        <w:t>E. 1.2.1</w:t>
      </w:r>
    </w:p>
    <w:p>
      <w:r>
        <w:t>In effetti dottrina e giurisprudenza riconoscono la possibilità di fondare in base all'art. 73 cpv. 1 LPP un'azione di accertamento se il suo promotore ha un interesse – anche solo di fatto, purché attuale – degno di protezione all'accertamento immediato di un rapporto giuridico litigioso. L'interesse degno di protezione fa generalmente difetto, essendogli sussidiario, se l'interessato può richiedere un giudizio di condanna, ossia se è in grado di pretendere, al di là del semplice accertamento, una prestazione esecutiva (DTF 119 V 11 consid. 2a pag. 13; cfr. pure consid. 1.1 non pubblicato in DTF 137 V 105, ma in SVR 2011 BVG n. 28 pag. 104; sentenza 5C.257/1996 del Pagina 4</w:t>
      </w:r>
    </w:p>
    <w:p>
      <w:r>
        <w:rPr>
          <w:b/>
        </w:rPr>
        <w:t>E. 1.2.2</w:t>
      </w:r>
    </w:p>
    <w:p>
      <w:r>
        <w:t>In concreto, come rilevato dalla Corte cantonale, dall'accerta- mento della (in)validità della disdetta delle due polizze dipende la possibilità per l'assicurato di continuare ad accumulare, mediante il contributo annuo, il capitale che gli verrà versato al raggiungimento del 65° anno di età o che verrà versato ai suoi beneficiari in caso di decesso, come pure la possibilità di essere esonerato dal pagamento del premio in caso di incapacità lavorativa. Le parti non contestano questa valutazione. Di conseguenza, anche nella eventualità di una ipotetica azione condannatoria – segnatamente per la liberazione dal pagamento del premio, l'unica con valore pecuniario che allo stato attuale potrebbe entrare in linea di considerazione (cfr. DTF 119 V 11 consid. 2c pag. 14) –, l'azione di accertamento conserverebbe un significato proprio. Anche perché, nel caso di annullamento della disdetta, l'esecuzione del giudizio di accertamento appare garantita. L'importo della eventuale prestazione (esonero dal pagamento del premio) è infatti noto e non potrebbe dare adito a discussioni di sorta, escludendo in simile ipotesi la necessità di un secondo processo di natura condannatoria (cfr. a contrario, sentenza citata 5C.257/1996 consid. 2b). Donde l'ammissibilità della petizione come pure del presente ricorso. 2. Il ricorso in materia di diritto pubblico può essere presentato per violazione del diritto, così come stabilito dagli art. 95 e 96 LTF. Il Tribunale federale fonda però la sua sentenza sui fatti accertati dall'autorità inferiore (art. 105 cpv. 1 LTF). Può scostarsi da questo Pagina 5</w:t>
      </w:r>
    </w:p>
    <w:p>
      <w:r>
        <w:t>accertamento solo qualora esso sia avvenuto in modo manifestamente inesatto o in violazione del diritto ai sensi dell'art. 95 LTF (art. 105 cpv. 2 LTF). 3. 3.1 Controversa in questa sede è unicamente la validità della disdetta della polizza n. y. La Corte cantonale l'ha negata ritenendo che in mancanza di un nesso causale tra i disturbi di origine infortunistica (del 2001 e del 2003) non dichiarati e i disturbi attuali alla schiena di origine degenerativa, l'assicuratore non poteva validamente recedere dal contratto. Secondo il Tribunale cantonale tale difetto non aveva per contro rilevanza in relazione alla disdetta della polizza n. x poiché ad essa si applicava – giustamente, nonostante la modifica del contratto nel mese di aprile/maggio 2007 (cfr. BERNARD CORBOZ, Le contrat d'assurance dans la jurisprudence récente, SJ 2011 II, pag. 247 segg., pag. 253) – l'ordinamento in vigore fino al 31 dicembre 2005 che non poneva una simile condizione. 3.2 La ricorrente contesta la negata validità della disdetta della polizza n. y e osserva che con la modifica dell'art. 6 LCA l'esistenza o meno di un nesso causale può unicamente determinare l'estensione dell'obbligo a fornire prestazioni (cpv. 3) ma non anche la validità della disdetta in quanto tale, la quale resta subordinata al solo adempimento delle condizioni previste dal suo cpv. 1. In via subordinata Allianz Suisse rileva inoltre che pur volendo seguire la Corte cantonale nell'interpretazione della novella legislativa, la stessa non sarebbe comunque stata applicata correttamente poiché l'assicu- rato avrebbe cominciato ad accusare dolori lombari solo in seguito all'infortunio del 2003. Questi dolori sarebbero pertanto già sorti prima della sottoscrizione della polizza n. y creando così – secondo una interpretazione larga del concetto di causalità – il necessario nesso causale. 4. Contrariamente a quanto avviene nella previdenza obbligatoria LPP, nel cui ambito gli istituti non hanno il diritto di porre riserve per la copertura dei rischi decesso e invalidità (DTF 115 V 215 consid. 6 pag. 223), gli enti che gestiscono delle forme di previdenza vincolata (terzo pilastro 3a) possono – al pari di quelli esercitanti la previdenza più estesa (v. RSAS 2000 pag. 61 [B 59/97] consid. 2), i quali hanno la libertà di organizzarsi entro i limiti fissati dall'art. 49 LPP – porre, nelle condizioni di ammissione, delle esigenze relative allo stato di salute Pagina 6</w:t>
      </w:r>
    </w:p>
    <w:p>
      <w:r>
        <w:t>dell'assicurato e fissare, se del caso, delle riserve (cfr. SVR 2011 BVG n. 38 pag. 140; 2009 BVG n. 12 pag. 37). Ciò è possibile anche perché l'ordinamento in materia equipara le forme di previdenza del pilastro 3a a quelle del secondo pilastro (v. art. 82 LPP; cfr. pure sentenza 2A.292/2006 del 15 gennaio 2007 consid. 6.1). A tale scopo e per potere apprezzare adeguatamente il rischio, gli enti autorizzati sono così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 come in concreto – di specifiche disposizioni statutarie o regolamentari, la reticenza e le sue conseguenze si determinano per analogia secondo le regole degli art. 4 segg. LCA (cfr. SVR 2011 BVG n. 38 pag. 140; 2009 BVG n. 12 pag. 37; v. inoltre DTF 130 V 9 consid. 2.1 pag. 11 con riferimenti). 5. 5.1 Nel caso di specie non è più contestato che l'assicurato abbia risposto in maniera inveritiera a questioni precise, non equivoche, in relazione a fatti rilevanti per l’apprezzamento del rischio da assicurare (art. 4 LCA). Pacifico – anche perché desumibile dagli atti – è inoltre che (segnatamente) con la disdetta pronunciata il 23 gennaio 2009 l'assicuratore ricorrente ha agito tempestivamente, entro le quattro settimane da quando è venuto a conoscenza della reticenza relativa alla mancata indicazione dell'infortunio del 27 giugno 2003 (art. 6 cpv. 2 LCA, nel tenore applicabile in concreto, in vigore dal 1° gennaio 2006 [cfr. per analogia sentenza 9C_1003/2009 consid. 4, nonché a contrario sentenza 9C_80/2010 consid. 5.1, in SVR 2011 BVG n. 19 pag. 70]). 5.2 Resta da stabilire se, come sostiene l'assicuratore ricorrente, l'esi- stenza o meno di un nesso causale tra il fatto sottaciuto o inesatta- mente dichiarato e il sinistro intervenuto possa influire solo sull'obbligo di prestazione oppure possa incidere anche sulla validità della disdetta in quanto tale, come ha di fatto ritenuto il Tribunale cantonale in rela- zione alla polizza n. y. Pur essendo (necessariamente) nuova, la con- testazione dell'interpretazione della Corte cantonale è ricevibile anche perché configura una nuova argomentazione giuridica fondata sui fatti accertati dall'autorità giudiziaria di primo grado (art. 99 cpv. 1 LTF a contrario; cfr. pure sentenza 9C_1003/2009 del 27 aprile 2010 consid. 4.1). Pagina 7</w:t>
      </w:r>
    </w:p>
    <w:p>
      <w:r>
        <w:rPr>
          <w:b/>
        </w:rPr>
        <w:t>E. 6</w:t>
      </w:r>
    </w:p>
    <w:p>
      <w:r>
        <w:t>marzo 1997 consid. 2a). Tuttavia anche nell'ipotesi di una possibile azione condannatoria, il giudice riterrà un interesse degno di protezione se l'incertezza dei rapporti giuridici tra le parti può essere eliminata dall'accertamento giudiziario e se il protrarsi di tale incertezza impedisce al richiedente di prendere le sue decisioni rendendo così insopportabile questa situazione (DTF 136 III 523 consid. 5 pag. 524 seg.; 122 III 279 consid. 3a pag. 282; 120 II 20 consid. 3 pag. 22). Una azione di accertamento può segnatamente avere portata propria accanto a una azione condannatoria se le posizioni delle parti divergono unicamente in punto all'esistenza di un diritto o di un obbligo, mentre la loro esecuzione ad avvenuto accertamento appare garantita, ad esempio poiché è diretta contro una corporazione di diritto pubblico (DTF 97 II 371 consid. 2 pag. 375 seg. con riferimenti; sentenza citata 5C.257/1996 consid. 2a).</w:t>
      </w:r>
    </w:p>
    <w:p>
      <w:r>
        <w:rPr>
          <w:b/>
        </w:rPr>
        <w:t>E. 6.1</w:t>
      </w:r>
    </w:p>
    <w:p>
      <w:r>
        <w:t>Per l'art. 6 LCA, nel tenore in vigore fino al 31 dicembre 2005, se il postulante all'atto della conclusione del contratto di assicurazione dichiarava inesattamente o taceva un fatto rilevante che conosceva o doveva conoscere, l'assicuratore non era vincolato al contratto purché ne fosse receduto entro quattro settimane dalla conoscenza della reticenza. Questa disposizione consentiva all'assicuratore, in caso di reticenza, di recedere dal contratto con effetto retroattivo (ex tunc) e di rifiutare le sue prestazioni per un danno già realizzatosi, anche se questo non era correlato al fatto all'origine della reticenza (DTF 111 II 388 consid. 3a pag. 391 seg.; 109 II 60 consid. 3c pag. 64; 92 II 342 consid. 4 pag. 352; cfr. pure sentenza B 125/06 dell'8 maggio 2007 consid. 4.2). Essendo questa regola sovente stata giudicata troppo severa, il legislatore ha deciso di modificarla sancendo un diritto di recesso ex nunc, quindi senza effetto retroattivo, e consentendo all'assicuratore di liberarsi dall'obbligo di fornire la sua prestazione soltanto a condizione che esistesse un nesso causale tra il fatto taciuto o dichiarato in modo inesatto e il danno intervenuto in seguito (Messaggio del 9 maggio 2003 concernente una legge sulla sorveglianza delle imprese di assicurazione e la modifica della legge federale sul contratto d'assicurazione, FF 2003 3249).</w:t>
      </w:r>
    </w:p>
    <w:p>
      <w:r>
        <w:rPr>
          <w:b/>
        </w:rPr>
        <w:t>E. 6.2</w:t>
      </w:r>
    </w:p>
    <w:p>
      <w:r>
        <w:t>L'art. 6 LCA, nella versione in vigore dal 1° gennaio 2006, qui applicabile alla disdetta della polizza n. y, stabilisce di conseguenza sotto il titolo “Reticenze e loro conseguenze” che in genere: 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 (cpv. 1). Il diritto di recesso si estingue quattro settimane dopo che l’assicuratore è venuto a conoscenza della reticenza (cpv. 2).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(cpv. 3). In caso di recesso da un contratto d’assicurazione sulla vita, riscattabile secondo la presente legge (art. 90 cpv. 2), l’assicuratore fornisce la prestazione prevista in caso di riscatto (cpv. 4).</w:t>
      </w:r>
    </w:p>
    <w:p>
      <w:r>
        <w:rPr>
          <w:b/>
        </w:rPr>
        <w:t>E. 6.3</w:t>
      </w:r>
    </w:p>
    <w:p>
      <w:r>
        <w:t>Alla luce del chiaro tenore letterale e della struttura del disposto – che regola separatamente i due concetti, disciplinando da un lato, ai Pagina 8</w:t>
      </w:r>
    </w:p>
    <w:p>
      <w:r>
        <w:t>cpv. 1 e 2, accanto alla nozione di reticenza, le condizioni del diritto di recesso, e dall'altro, al cpv. 3, le sue conseguenze sull'obbligo di prestazione dell'assicuratore –, la validità della disdetta per reticenza in quanto tale non può in nessun caso essere vincolata anche alle condizioni del cpv. 3 dell'art. 6 LCA. Questa conclusione si impone anche alla lettura del disposto nelle altre due versioni linguistiche ufficiali (v. segnatamente cpv. 3 in tedesco: “Wird der Vertrag durch Kündigung nach Absatz 1 aufgelöst, so erlischt auch die Leistungspflicht des Versicherers für bereits eingetretene Schäden, deren Eintritt oder Umfang durch die nicht oder unrichtig angezeigte erhebliche Gefahrstatsache beeinflusst worden ist [...]”; e in francese: “Si le contrat prend fin par résiliation en vertu de l’al. 1, l’obligation de l’assureur d’accorder sa prestation s’éteint également pour les sinistres déjà survenus lorsque le fait qui a été l’objet de la réticence a influé sur la survenance ou l’étendue du sinistre [...]”). Da essa si evince difatti unicamente che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Detta conclusione è pure avvalorata dal contesto sistematico in cui è inserita la norma. L'assicuratore ricorrente osserva giustamente che l'art. 8 LCA, nell'elencare i casi in cui l’assicuratore non può recedere dal contratto nonostante la reticenza (art. 6), non contempla tra le varie ipotesi quella del mancante nesso causale. Siffatta interpre- tazione non è infine neppure smentita dai lavori preparatori i quali soprattutto nel caso di disposizioni recenti non possono essere ignorati se la volontà dell'autore della norma ha trovato, come in concreto, espressione nel testo oggetto d'interpretazione (DTF 137 V 273 consid. 4.2 pag. 277; 134 V 170 consid. 4.1 pag. 174 con riferimenti). Il Messaggio del Consiglio federale si limita nel presente contesto a rilevare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 sione della prestazione da fornire (cfr. FF 2003 3298).</w:t>
      </w:r>
    </w:p>
    <w:p>
      <w:r>
        <w:rPr>
          <w:b/>
        </w:rPr>
        <w:t>E. 6.4</w:t>
      </w:r>
    </w:p>
    <w:p>
      <w:r>
        <w:t>I due aspetti (diritto di recesso, da un lato, e necessità di un nesso causale, dall'altro) vanno dunque chiaramente distinti. Entrambi Pagina 9</w:t>
      </w:r>
    </w:p>
    <w:p>
      <w:r>
        <w:t>configurano dei presupposti necessari affinché l'assicuratore possa eccezionalmente essere esonerato dall'obbligo di fornire la propria prestazione in relazione a un evento già realizzatosi (art. 6 cpv. 3 LCA). L'esistenza del nesso causale non può però in alcun modo condizionare anche la validità della disdetta in quanto tale.</w:t>
      </w:r>
    </w:p>
    <w:p>
      <w:r>
        <w:rPr>
          <w:b/>
        </w:rPr>
        <w:t>E. 6.5</w:t>
      </w:r>
    </w:p>
    <w:p>
      <w:r>
        <w:t>Siffatta conclusione sembra del resto ugualmente coincidere con quanto si può leggere in dottrina. VINCENT BRULHART (Droit des assurances privées, 2008, pag. 217 n. 478) rileva che l'esistenza o meno di un rapporto di causalità con il fatto taciuto o inesattamente dichiarato determina (unicamente) se l'assicuratore debba intervenire per un sinistro in corso. Egli distingue tra la sorte del contratto e la sorte della pretesa derivante dal sinistro. Osserva come mentre l'ordinamento precedente risolveva le due questioni nello stesso tempo, istituendo una rescissione con effetto retroattivo e sopprimendo sia la copertura assicurativa sia l'obbligo di prestazione dell'assicuratore, il nuovo regime autorizza la rescissione del contratto per il futuro e rende dunque necessaria una regolamentazione per le pretese inerenti ai sinistri già realizzatisi al momento della disdetta. Poiché il contratto era ancora in vigore a quella data, le loro conseguenze vanno prese a carico secondo i termini della copertura, l'assicuratore potendo rifiutare le proprie prestazioni unicamente in presenza di un nesso causale tra il fatto taciuto o dichiarato inesattamente e il sinistro intervenuto (op. cit., pag. 225 n. 498 seg.). In maniera ancora più esplicita sul tema qui in esame si esprime NINA FEHR (Erheblichkeit und Kausalzusammenhang einer Anzeigepflicht- verletzung, de lege lata und de lege ferenda, in REAS 2011 pag. 235 segg.), la quale indica che a seguito della novella legislativa, in presenza di danni che non sono in relazione causale con il fatto sottaciuto o inesattamente dichiarato, l'assicuratore rimane libero di rescindere il contratto, pur dovendo fornire le proprie prestazioni (op. cit., pag. 236). Anche questa autrice lascia così chiaramente intendere che la validità della disdetta non dipende dall'esistenza di un simile nesso causale. Pagina 10</w:t>
      </w:r>
    </w:p>
    <w:p>
      <w:r>
        <w:t>PETER GAUCH (Das Kündigungsrecht des Versicherers bei verletzter Anzeigepflicht des Antragstellers, Ein Kurzkommentar zu den am 1. Januar 2006 in Kraft getretenen Änderungen der Art. 6 und 8 VVG, ZBJV 142/2006 pag. 361 segg.) ricorda da parte sua che se l'assicuratore si avvale del diritto di recesso, regolato dall'art. 6 cpv. 1 LCA, il contratto viene sciolto ex nunc (pro futuro) non appena la dichiarazione – ricettizia – di disdetta perviene allo stipulante. Con lo scioglimento per recesso si estingue l'obbligo di copertura dell'assi- curatore per i rischi assicurati che si realizzano successivamente a tale momento (in questo senso pure CORBOZ, op. cit., pag. 254). L'autore ricorda inoltre che la regolamentazione dell'art. 6 cpv. 3 LCA configura una eccezione al principio secondo il quale la disdetta esplica effetto solo pro futuro. In effetti, al di fuori dell'ipotesi ivi contemplata, l'assicuratore deve rispondere per i sinistri già realizzatisi al momento del recesso (op. cit., pag. 362 segg.). Similmente EVA POUGET-HÄNSELER (Anzeigepflichtverletzung: Auswirkun- gen der Revision auf die Praxis, REAS 2006 pag. 26 segg.) ribadisce che l'effetto rescissorio, ossia l'estinzione della copertura assicurativa, subentra immediatamente nel momento in cui la disdetta perviene allo stipulante. Ciò significa che i danni fin lì intervenuti devono essere indennizzati dall'assicuratore, ad eccezione di quelli che sono stati influiti dal fatto che è stato oggetto della reticenza (op. cit., pag. 29). Questo concetto è infine ugualmente ripreso da MORITZ W. KUHN (Privatversicherungsrecht, 2010, n. 759 segg. pag. 282 seg.), il quale osserva che (soltanto) per fare decadere l'obbligo di prestazione dell'assicuratore per sinistri già intervenuti al momento del recesso occorre un nesso di causalità tra la reticenza e il sinistro (op. cit., n. 760 pag. 283).</w:t>
      </w:r>
    </w:p>
    <w:p>
      <w:r>
        <w:rPr>
          <w:b/>
        </w:rPr>
        <w:t>E. 6.6</w:t>
      </w:r>
    </w:p>
    <w:p>
      <w:r>
        <w:t>Al termine di questa esposizione si deve dunque concludere che la validità in quanto tale della disdetta – disciplinata dai cpv. 1 e 2 dell'art. 6 LCA e rappresentante l'unico oggetto del contendere nella fattispecie – non poteva essere vincolata anche alla condizione – posta dall'art. 6 cpv. 3 LCA – che il fatto oggetto della reticenza avesse influito sull'insorgere o la portata del sinistro. Tale condizione poteva tutt'al più incidere sull'obbligo dell'assicuratore di fornire la sua prestazione per gli eventi assicurati già realizzatisi. Ma questo, per quanto già detto (cfr. sopra, consid. 3.1), non era l'oggetto delle domande processuali. In tali circostanze, l'interpretazione della Corte cantonale secondo cui il nuovo art. 6 LCA manterrebbe il diritto alla rescissione del contratto e la liberazione dall'obbligo di prestazioni soltanto alla condizione che esista un nesso causale tra il fatto taciuto Pagina 11</w:t>
      </w:r>
    </w:p>
    <w:p>
      <w:r>
        <w:t>o dichiarato in modo inesatto e il sinistro intervenuto in seguito si dimostra errata, almeno per quanto riguarda la prima parte dell'affermazione. Già solo per questa ragione il ricorso dev'essere accolto. Non occorre dunque esaminarne oltre la motivazione sussidiaria, relativa alla contestata applicazione dell'art. 6 cpv. 3 LCA nel caso di specie. Di conseguenza il giudizio impugnato dev'essere riformato nel senso che la petizione 28 dicembre 2010 di K.________ è integralmente respinta, essendo accertata la validità anche della disdetta del contratto n. y.</w:t>
      </w:r>
    </w:p>
    <w:p>
      <w:r>
        <w:rPr>
          <w:b/>
        </w:rPr>
        <w:t>E. 7</w:t>
      </w:r>
    </w:p>
    <w:p>
      <w:r>
        <w:t>Le spese seguono la soccombenza (art. 66 cpv. 1 LTF). L'opponente, che nella sua comunicazione del 16 settembre 2011 aveva espresso l'intenzione di essere ammesso al beneficio del gratuito patrocinio, non ha ritornato – debitamente compilato – al Tribunale federale il questionario di rito per l'assistenza giudiziaria. Sulla base degli atti a disposizione lo stato di bisogno non è dimostrato e la domanda di assistenza deve di conseguenza essere respinta. Il fatto che egli, rimettendosi al giudizio di questo collegio, abbia inoltre rinunciato a determinarsi non lo esonera dall'obbligo di rifondere le spese giudiziarie (DTF 123 V 156 consid. 3c pag. 157 seg.). Benché vincente in causa e patrocinato da un legale, l'assicuratore ricorrente non ha diritto a ripetibili fungendo in concreto quale organizzazione incaricata di compiti di diritto pubblico (art. 68 cpv. 4 LTF; cfr. SVR 2011 BVG n. 38 pag. 140 consid. 5).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