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20120410_d_ch_b_01 vom 10. April 2012</w:t>
      </w:r>
    </w:p>
    <w:p>
      <w:r>
        <w:t>FINMA Versicherungsrecht, 2012-04-10, DE</w:t>
      </w:r>
    </w:p>
    <w:p>
      <w:r>
        <w:rPr>
          <w:b/>
        </w:rPr>
        <w:t xml:space="preserve">Quelle: </w:t>
      </w:r>
      <w:r>
        <w:t>https://mcp.opencaselaw.ch/entscheid/finma_versicherungsrecht_20120410_d_ch_b_01</w:t>
      </w:r>
    </w:p>
    <w:p>
      <w:r>
        <w:t>FR: FINMA_VERSICHERUNGSRECHT 20120410_d_ch_b_01 du 10 avril 2012</w:t>
      </w:r>
    </w:p>
    <w:p>
      <w:r>
        <w:t>IT: FINMA_VERSICHERUNGSRECHT 20120410_d_ch_b_01 del 10 aprile 2012</w:t>
      </w:r>
    </w:p>
    <w:p>
      <w:pPr>
        <w:pStyle w:val="Heading2"/>
      </w:pPr>
      <w:r>
        <w:t>Erwägungen</w:t>
      </w:r>
    </w:p>
    <w:p>
      <w:r>
        <w:rPr>
          <w:b/>
        </w:rPr>
        <w:t>E. 1</w:t>
      </w:r>
    </w:p>
    <w:p>
      <w:r>
        <w:t>Januar 2011 geltende Fassung in Verbindung mit Art. 44 Abs. 2 Justizgesetz vom 9. November 2009, in Kraft seit 1. Januar 2011; JG; SHR 173.200]) im Sinne von Art. 7 der auf 1. Januar 2011 in Kraft getretenen Schweizerischen Zivilprozessordnung vom 19. Dezember 2008 (Zivilprozessordnung, ZPO; SR 272) beurteilt, ist die Beschwer- de in Zivilsachen nach Art. 74 Abs. 2 lit. b und Art. 75 Abs. 2 lit. a BGG trotz Unterschreitung der Streitwertgrenze nach Art. 74 Abs. 1 lit. b BGG zulässig (BGE 4A_416/2011 vom 30. Januar 2012 E. 1.2.2). Weil es zudem als Vorinstanz nach Art. 75 Abs. 2 lit. a BGG tätig geworden ist, kann auf die fristgerecht erhobene Beschwerde eingetreten wer- den.</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(BGE 133 III 439 E. 2.1 S. 441 f. mit Hinweis).</w:t>
      </w:r>
    </w:p>
    <w:p>
      <w:r>
        <w:rPr>
          <w:b/>
        </w:rPr>
        <w:t>E. 1.2</w:t>
      </w:r>
    </w:p>
    <w:p>
      <w:r>
        <w:t>Die Beschwerde richtet sich gegen einen Endentscheid (Art. 90 BGG), welcher durch Beschwerde in Zivilsachen grundsätzlich an- fechtbar ist. Bei der vorliegenden Streitsache, mit welcher Taggeldleis- tungen verlangt werden, handelt es sich um eine vermögensrechtliche Angelegenheit. Demnach ist die Beschwerde in Zivilsachen u.a. zu- lässig, sofern der Streitwert mindestens Fr. 30'000.-- beträgt (Art. 74 Abs. 1 lit. b BGG) oder ein Bundesgesetz eine einzige kantonale In- stanz vorsieht (Art. 74 Abs. 2 lit. b BGG). Ferner bedingt das Eintreten auf die Rechtsvorkehr das Vorliegen des Entscheids einer als Rechts- mittelinstanz eingesetzten letzten kantonalen Instanz im Sinne von Art. 75 Abs. 1 und 2 (Satz 1 und 2 Teilsatz 1) BGG bzw. einer vom Bundesgesetz vorgesehenen einzigen kantonalen Instanz gemäss Art. 75 Abs. 1 und 2 (Satz 1 und 2 Teilsatz 2) lit. a BGG. Unbestrittenermassen liegt der massgebliche Streitwert in casu unter Fr. 30'000.--. Da das Obergericht des Kantons Schaffhausen Streitig- keiten aus Zusatzversicherungen zur sozialen Krankenversicherung nach KVG gemäss kantonalem Recht als einzige kantonale Instanz (Art. 36a Abs. 1 des Gesetzes über den Rechtsschutz in Verwaltungs- sachen vom 20. September 1971 in der bis Ende 2010 in Kraft gestan- denen Fassung [VRG; SHR 172.200; vgl. auch die abgeänderte, ab Seite 3</w:t>
      </w:r>
    </w:p>
    <w:p>
      <w:r>
        <w:rPr>
          <w:b/>
        </w:rPr>
        <w:t>E. 2.1</w:t>
      </w:r>
    </w:p>
    <w:p>
      <w:r>
        <w:t>Die Beschwerde in Zivilsachen kann wegen Rechtsverletzung ge- mäss Art. 95 f. BGG erhoben werden. Das Bundesgericht wendet das Recht von Amtes wegen an (Art. 106 Abs. 1 BGG). Es ist folglich we- 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(BGE 133 II 249 E. 1.4.1 S. 254 mit Hinweisen). Immerhin prüft das Bundesgericht, unter Berücksichti- gung der allgemeinen Begründungspflicht der Beschwerde (Art. 42 Abs. 1 und 2 BGG), grundsätzlich nur die geltend gemachten Rügen, sofern die rechtlichen Mängel nicht geradezu offensichtlich sind. Es ist jedenfalls nicht gehalten, wie eine erstinstanzliche Behörde alle sich stellenden rechtlichen Fragen zu untersuchen, wenn diese vor Bun- desgericht nicht mehr vorgetragen werden (BGE 133 II 249 E. 1.4.1 S. 254 mit Hinweisen).</w:t>
      </w:r>
    </w:p>
    <w:p>
      <w:r>
        <w:rPr>
          <w:b/>
        </w:rPr>
        <w:t>E. 2.2</w:t>
      </w:r>
    </w:p>
    <w:p>
      <w:r>
        <w:t>Das Bundesgericht legt seinem Urteil den Sachverhalt zugrunde, den die Vorinstanz festgestellt hat (Art. 105 Abs. 1 BGG). Es kann die Sachverhaltsfeststellung der Vorinstanz nur berichtigen oder ergän- zen, wenn sie offensichtlich unrichtig, d.h. willkürlich ist oder auf einer Rechtsverletzung im Sinne von Art. 95 BGG beruht (Art. 105 Abs. 2 BGG). Überdies muss die Behebung des Mangels für den Ausgang des Verfahrens entscheidend sein (Art. 97 Abs. 1 BGG; BGE 133 II 249 E. 1.2.2 S. 252).</w:t>
      </w:r>
    </w:p>
    <w:p>
      <w:r>
        <w:rPr>
          <w:b/>
        </w:rPr>
        <w:t>E. 3</w:t>
      </w:r>
    </w:p>
    <w:p>
      <w:r>
        <w:t>Streitig und zu prüfen ist, ob der Beschwerdeführer über Ende Februar 2009 hinaus (bis 31. August 2009) Anspruch auf Taggelder der Be- schwerdegegnerin hat. Seite 4</w:t>
      </w:r>
    </w:p>
    <w:p>
      <w:r>
        <w:rPr>
          <w:b/>
        </w:rPr>
        <w:t>E. 4.1</w:t>
      </w:r>
    </w:p>
    <w:p>
      <w:r>
        <w:t>Das Obergericht ist der Ansicht, die Gutachten der Dres. med. H.________ und I.________, in welchen keine krankheitsbedingt ein- geschränkte Arbeitsfähigkeit angegeben werde, seien schlüssig. Die abweichenden Einschätzungen der behandelnden Dres. med. G.____- ____ und F.________ seien nicht geeignet, diese Beurteilungen in Zweifel zu ziehen. Zudem habe auch Dr. med. K.________, Facharzt für Rheumatologie und Innere Medizin, am 2. Juni 2009 das Ergebnis der gutachtlichen Untersuchungen bestätigt. Die bestehende Schmerzstörung sei nach Ansicht des Dr. med. H.________ mit zu- mutbarer Willensanstrengung überwindbar. Es seien keine weiteren psychischen Gesundheitsschäden und auch keine objektivierbaren somatischen Beschwerden ausgewiesen, welche auf körperliche Be- gleiterkrankungen mit mehrjährigem Krankheitsverlauf schliessen liessen. Die Kündigung der Arbeitsstelle durch die Y.________ GmbH sei aufgrund des (Fehl-)Verhaltens des Beschwerdeführers erfolgt. Hinweise für einen sozialen Rückzug in allen Belangen des Lebens seien den ärztlichen Berichten nicht zu entnehmen. Ein solcher könne auch nicht damit begründet werden, dass der Beschwerdeführer nun- mehr von Sozialleistungen lebe, welche er mittels hypothekarischer Belastung der von ihm bewohnten Liegenschaft sicherstellen müsse. Andere Gründe, welche eine willentliche Schmerzüberwindung als unzumutbar erscheinen lassen würden, seien nicht geltend gemacht worden und auch nicht ersichtlich. Für die Zeit nach dem 1. März 2009 (recte: ab 1. März 2009) bestehe demzufolge kein Taggeldanspruch mehr.</w:t>
      </w:r>
    </w:p>
    <w:p>
      <w:r>
        <w:rPr>
          <w:b/>
        </w:rPr>
        <w:t>E. 4.2</w:t>
      </w:r>
    </w:p>
    <w:p>
      <w:r>
        <w:t>Der Beschwerdeführer wendet ein, die vorinstanzlichen Feststel- lungen seien in bedeutsamer Weise unvollständig. Dr. med. K.__- ______ lasse die "Arbeitsunfähigkeit zufolge Schmerzverarbeitungs- störung medizinisch offen" und schliesse sich der unumstösslichen Doktrin des Bundesgerichts an, wonach eine somatoforme Schmerz- störung grundsätzlich nie eine Arbeitsunfähigkeit im Sinne von Art. 6 des Bundesgesetzes vom 6. Oktober 2000 über den Allgemeinen Teil des Sozialversicherungsrechts (ATSG; SR 830.1) bewirken könne. Er habe damit in seinem Gutachten eine Arbeitsunfähigkeit aufgrund rechtlicher und nicht medizinischer Überlegungen verneint, was aber nicht gegen den Beschwerdeführer verwendet werden könne. Indem die Vorinstanz unter Verweis auf diese Expertise lapidar feststelle, Dr. med. K.________ habe das Ergebnis der gutachtlichen Beurteilun- gen durch die Dres. med. H.________ und I.________ bestätigt, sei eine unvollständige, aktenwidrige Tatsachenfeststellung getroffen wor- den, welche ausschlaggebend für den negativen Entscheid gewesen Seite 5</w:t>
      </w:r>
    </w:p>
    <w:p>
      <w:r>
        <w:t>sei. Somit würden zwei Zeugnisse der behandelnden Ärzte zwei Gutachten der Versicherung gegenüberstehen. Das Gutachten des Dr. med. K.________ könne unter diesen Umständen nichts zur Erhär- tung der einen oder anderen Auffassung beitragen. Der Beschwerde- führer sei von seinen Ärzten für den Zeitraum vom 1. Februar bis 30. August 2009 arbeitsunfähig geschrieben worden, wobei "gelegent- liche Einschränkungen wieder zurückgenommen" worden seien. Finde eine Auslegung des Versicherungsvertrags nach dem Vertrauens- grundsatz statt, so habe der Beschwerdeführer davon ausgehen dürfen, dass ihm ein Taggeld ausbezahlt werde, sobald "der Arzt" ihm eine 100%ige Arbeitsunfähigkeit bescheinige. Die Rechtsprechung, welche die Arbeitsunfähigkeit bei der somatoformen Schmerzstörung "einschränkt", habe er nicht kennen müssen. Wie den Stellungnahmen seiner behandelnden Ärzte zu entnehmen sei, beruhe seine bis Ende August 2009 dauernde Arbeitsunfähigkeit im Wesentlichen auf fest- stellbaren körperlichen und seelischen Gebrechen, weshalb der Ent- scheid des kantonalen Gerichts, welcher vom Fehlen einer Arbeitsun- fähigkeit im Sinne von Art. 6 ATSG ausgehe, Bundesrecht verletze.</w:t>
      </w:r>
    </w:p>
    <w:p>
      <w:r>
        <w:rPr>
          <w:b/>
        </w:rPr>
        <w:t>E. 4.3</w:t>
      </w:r>
    </w:p>
    <w:p>
      <w:r>
        <w:t>Die Beschwerdegegnerin weist unter anderem darauf hin, dass der Beschwerdeführer vor Bundesgericht eine willkürliche vorinstanz- liche Sachverhaltsfeststellung gar nicht gerügt habe, sondern lediglich eine eigene Interpretation der Arbeitsunfähigkeitsatteste vornehme. Es sei zudem zu berücksichtigen, dass das Gutachten des Dr. med. K.________ vom Beschwerdeführer selber eingeholt worden sei, wes- halb er die daraus gewonnenen Erkenntnisse gelten lassen müsse, auch wenn sie seinen Erwartungen widersprächen.</w:t>
      </w:r>
    </w:p>
    <w:p>
      <w:r>
        <w:rPr>
          <w:b/>
        </w:rPr>
        <w:t>E. 5.1</w:t>
      </w:r>
    </w:p>
    <w:p>
      <w:r>
        <w:t>Nach Ziffer 8 der allgemeinen Versicherungsbedingungen (AVB) zur Taggeldversicherung der X._______ AG nach VVG (Ausgabe 2009) bezahlt die X.________ AG bei voller Arbeitsunfähigkeit das versicherte Taggeld entsprechend dem entstandenen nachgewiese- nen Lohnausfall, wenn der Versicherte nach ärztlicher Feststellung arbeitsunfähig ist. Art. 9 AVB legt fest, dass Arbeitsunfähigkeit die durch eine Beeinträchtigung der körperlichen oder geistigen Gesundheit bedingte volle oder teilweise Unfähigkeit ist, im bisherigen Beruf oder Aufgabenbereich zumutbare Arbeit zu leisten; nach drei Monaten Arbeitsunfähigkeit wird auch die zumutbare Tätigkeit in einem anderen Beruf oder Aufgabenbereich berücksichtigt. Gemäss Art. 6 ATSG ist Arbeitsunfähigkeit die durch eine Beeinträch- tigung der körperlichen, geistigen oder psychischen Gesundheit be- Seite 6</w:t>
      </w:r>
    </w:p>
    <w:p>
      <w:r>
        <w:t>dingte, volle oder teilweise Unfähigkeit, im bisherigen Beruf oder Auf- gabenbereich zumutbare Arbeit zu leisten; bei langer Dauer wird auch die zumutbare Tätigkeit in einem anderen Beruf oder Aufgabenbereich berücksichtigt.</w:t>
      </w:r>
    </w:p>
    <w:p>
      <w:r>
        <w:rPr>
          <w:b/>
        </w:rPr>
        <w:t>E. 5.2.1</w:t>
      </w:r>
    </w:p>
    <w:p>
      <w:r>
        <w:t>Der Beschwerdeführer macht geltend, das Obergericht hätte den Begriff der Arbeitsunfähigkeit gemäss Taggeldversicherungsvertrag nicht undifferenziert demjenigen nach Art. 6 ATSG gleichstellen dür- fen. Komme nämlich Art. 6 ATSG zur Anwendung, so werde über die Arbeitsunfähigkeit nicht allein durch den Arzt, sondern in sehr viel stär- kerem Ausmass durch das Gericht entschieden. Vorliegend seien die Ziffern 8 und 9 der AVB zur Taggeldversicherung der X.________ AG nach VVG anzuwenden und nach Vertrauensprinzip so auszulegen, wie ein vernünftiger und korrekter "Rechtsgenosse" sie verstehe und verstehen dürfe.</w:t>
      </w:r>
    </w:p>
    <w:p>
      <w:r>
        <w:rPr>
          <w:b/>
        </w:rPr>
        <w:t>E. 5.2.2</w:t>
      </w:r>
    </w:p>
    <w:p>
      <w:r>
        <w:t>Es kann offen bleiben, ob in der vorliegenden Streitsache der Begriff der Arbeitsunfähigkeit im Sinne von Ziffer 8 und 9 AVB oder nach Art. 6 ATSG massgebend ist. Dr. med. H.________ diagnosti- ziert in seinem psychiatrischen Gutachten vom 24. Oktober 2008 eine Schmerzverarbeitungsstörung nach ICD-10 F54. Er stellt eine rein subjektive Beeinträchtigung fest, welche er durch eine veränderte, mit einer spezifischen kognitiven Verarbeitung der körperlichen Empfin- dungen einhergehende Selbstwahrnehmung des Beschwerdeführers erklärt, und misst der Diagnose keinerlei Auswirkung auf die Arbeitsfä- higkeit zu. Wie in der Expertise festgehalten wird, hatte der Beschwer- deführer auch Dr. med. H.________ berichtet, dass seine Schmerzen am Abend der ausgesprochenen Kündigung des Arbeitsverhältnisses (31. Januar 2008) aufgetreten seien und seitdem anhielten. Auf die Frage, welche nichtmedizinischen Probleme die Arbeitsfähigkeit beein- trächtigten, gibt der psychiatrische Gutachter die ungewisse berufliche Zukunft an. Weder Dr. med. H.________ noch Dr. med. I.________ konnten weitere psychische oder somatische Störungen feststellen, welche die Arbeitsfähigkeit in einer körperlich leichten, wechselbelas- tenden Tätigkeit beeinflussen. Wechselwirkungen sind somit zufolge Fehlens anderer erheblicher Leiden gar nicht möglich. Mit Blick darauf, dass das psychische Beschwerdebild massgeblich vom belastenden sozialen Faktor des Stellenverlustes geprägt ist, vermögen sich die vom Beschwerdeführer wahrgenommenen Miss- oder Schmerzempfin- dungen nicht zu einem selbstständigen Leiden zu verdichten, welches die Arbeitsfähigkeit beeinträchtigen könnte, unabhängig davon, ob sich Letztere nach den Ziffern 8 und 9 AVB oder nach Art. 6 ATSG Seite 7</w:t>
      </w:r>
    </w:p>
    <w:p>
      <w:r>
        <w:t>definiert. Da bereits das durch den Stellenverlust geprägte Leiden an sich zu keiner Einschränkung der Arbeitsfähigkeit führt, muss die vom Be- schwerdeführer aufgeworfene Frage, ob die Überwindbarkeitspraxis im Sinne von BGE 136 V 279 und 130 V 352 im VVG-Taggeldbereich überhaupt anwendbar ist, nicht beantwortet werden.</w:t>
      </w:r>
    </w:p>
    <w:p>
      <w:r>
        <w:rPr>
          <w:b/>
        </w:rPr>
        <w:t>E. 5.3</w:t>
      </w:r>
    </w:p>
    <w:p>
      <w:r>
        <w:t>Das kantonale Gericht hat den Gutachten der Dres. med. H.___- _____ und I.________ und der bestätigenden Einschätzung von Dr. med. K.________, wonach in Anbetracht der gesamten Gesund- heitssituation keine Arbeitsunfähigkeit gegeben sei, ausschlaggeben- des Gewicht beigemessen, was weder als offensichtlich unrichtig bzw. willkürlich noch sonst wie bundesrechtswidrig qualifiziert werden kann. Der Verweis des Beschwerdeführers auf die abweichende Einschät- zung der Arbeitsfähigkeit durch die behandelnden Ärzte vermag an diesem Ergebnis nichts zu ändern. Entgegen seiner Ansicht kann es nicht darauf ankommen, ob behandelnde und begutachtende medizi- nische Fachpersonen insgesamt mehrheitlich von einer Arbeitsfähig- keit oder -unfähigkeit ausgehen. Die behandelnden Dres. med F.___- _____ und G.________ weisen in ihren Berichten vom 8. Dezember 2008 und 6. Juli 2009 auf ein chronisches lumbospondylogenes, zervikospondylogenes und zervikovertebrales Schmerzsyndrom hin. Der Einwand des Beschwerdeführers, die Vorinstanz habe diese "so- matischen" Befunde übersehen, ist nicht stichhaltig, da sie – ohne in Willkür zu verfallen – auf die ausführlich begründeten Einschätzungen des Dr. med. I.________, wonach sich diese Diagnosen nicht auf die Arbeitsfähigkeit in einer körperlich leichten Tätigkeit auswirken wür- den, abstellen durfte. Er übersieht zudem, dass der Psychiater Dr. med F.________ seinen Hinweis, dass somatisch bedingte Schmerzen des "lokomotorischen Apparats" vorhanden seien, zugleich mit der Feststellung relativierte, es liege im Kompetenzbereich der somatisch behandelnden Ärzte, die somatische Diagnose zu stellen. Sein Verdacht auf eine Persönlichkeitsstörung mit paranoidem und querulatorischem Einschlag und die vom behandelnden Rheumato- logen Dr. med. G.________ diagnostizierte reaktive Depression mit Angst und Panikattacken liessen sich im psychiatrischen Gutachten des Dr. med. H.________ nicht erhärten. Damit bleibt es mangels aus- gewiesener Arbeitsunfähigkeit bei der Ablehnung eines Taggeldan- spruchs für die Zeit ab 1. März 2009. Seite 8</w:t>
      </w:r>
    </w:p>
    <w:p>
      <w:r>
        <w:rPr>
          <w:b/>
        </w:rPr>
        <w:t>E. 6</w:t>
      </w:r>
    </w:p>
    <w:p>
      <w:r>
        <w:t>Bei diesem Verfahrensausgang wird der Beschwerdeführer kosten- pflichtig (Art. 66 Abs. 1 BGG). Die Beschwerdegegnerin ist durch ihren eigenen Rechtsdienst vertreten. Da die Beschwerdeantwort nicht mit besonderem Aufwand verbunden war, steht der Versicherung praxis- gemäss keine Parteientschädigung zu (Art. 68 Abs. 1 und 2 BGG;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