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20120126_f_ge_u_01 vom 26. Januar 2012</w:t>
      </w:r>
    </w:p>
    <w:p>
      <w:r>
        <w:t>FINMA Versicherungsrecht, 2012-01-26, FR</w:t>
      </w:r>
    </w:p>
    <w:p>
      <w:r>
        <w:rPr>
          <w:b/>
        </w:rPr>
        <w:t xml:space="preserve">Quelle: </w:t>
      </w:r>
      <w:r>
        <w:t>https://mcp.opencaselaw.ch/entscheid/finma_versicherungsrecht_20120126_f_ge_u_01</w:t>
      </w:r>
    </w:p>
    <w:p>
      <w:r>
        <w:t>FR: FINMA_VERSICHERUNGSRECHT 20120126_f_ge_u_01 du 26 janvier 2012</w:t>
      </w:r>
    </w:p>
    <w:p>
      <w:r>
        <w:t>IT: FINMA_VERSICHERUNGSRECHT 20120126_f_ge_u_01 del 26 gennaio 2012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RTFMC). T. Les frais judiciaires se décomposent comme suit :</w:t>
      </w:r>
    </w:p>
    <w:p>
      <w:r>
        <w:t>- émolument de conciliation : Frs 100.- - émolument de décision : Frs 900.-</w:t>
      </w:r>
    </w:p>
    <w:p>
      <w:r>
        <w:t>TOTAL Frs 1'000.-. U. Les frais sont mis à la charge de la partie qui succombe (art. 106 al. 1 CPC). En l'espèce, le défendeur succombe intégralement, de sorte que la totalité des frais sera mise à sa charge. V. Il ne sera pas alloué de dépens (art. 95 al.3 CPC).</w:t>
      </w:r>
    </w:p>
    <w:p>
      <w:r>
        <w:t>* * *</w:t>
      </w:r>
    </w:p>
    <w:p>
      <w:r>
        <w:t>- 7/7-</w:t>
      </w:r>
    </w:p>
    <w:p>
      <w:r>
        <w:t>C/8940/2011-18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