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20110718_i_ti_o_01 vom 18. Juli 2011</w:t>
      </w:r>
    </w:p>
    <w:p>
      <w:r>
        <w:t>FINMA Versicherungsrecht, 2011-07-18, IT</w:t>
      </w:r>
    </w:p>
    <w:p>
      <w:r>
        <w:rPr>
          <w:b/>
        </w:rPr>
        <w:t xml:space="preserve">Quelle: </w:t>
      </w:r>
      <w:r>
        <w:t>https://mcp.opencaselaw.ch/entscheid/finma_versicherungsrecht_20110718_i_ti_o_01</w:t>
      </w:r>
    </w:p>
    <w:p>
      <w:r>
        <w:t>FR: FINMA_VERSICHERUNGSRECHT 20110718_i_ti_o_01 du 18 juillet 2011</w:t>
      </w:r>
    </w:p>
    <w:p>
      <w:r>
        <w:t>IT: FINMA_VERSICHERUNGSRECHT 20110718_i_ti_o_01 del 18 luglio 2011</w:t>
      </w:r>
    </w:p>
    <w:p>
      <w:pPr>
        <w:pStyle w:val="Heading2"/>
      </w:pPr>
      <w:r>
        <w:t>Erwägungen</w:t>
      </w:r>
    </w:p>
    <w:p>
      <w:r>
        <w:rPr>
          <w:b/>
        </w:rPr>
        <w:t>E. 18</w:t>
      </w:r>
    </w:p>
    <w:p>
      <w:r>
        <w:t>luglio 2011 13</w:t>
      </w:r>
    </w:p>
    <w:p>
      <w:r>
        <w:t>1. L’appello 1° settembre 2009 di AP 1 è respinto.</w:t>
      </w:r>
    </w:p>
    <w:p>
      <w:r>
        <w:t>2. Le spese della procedura d’appello, consistenti in:</w:t>
      </w:r>
    </w:p>
    <w:p>
      <w:r>
        <w:t>a) tassa di giustizia fr. 1'500.-</w:t>
      </w:r>
    </w:p>
    <w:p>
      <w:r>
        <w:t>b) spese fr. 100.-</w:t>
      </w:r>
    </w:p>
    <w:p>
      <w:r>
        <w:t>Totale fr. 1'600.-</w:t>
      </w:r>
    </w:p>
    <w:p>
      <w:r>
        <w:t>già anticipate dall’appellante, rimangono a suo carico, con l’obbligo inoltre di rifondere alla controparte fr. 3'000.- per ripetibili di appello.</w:t>
      </w:r>
    </w:p>
    <w:p>
      <w:r>
        <w:t>3. Intimazione:</w:t>
      </w:r>
    </w:p>
    <w:p>
      <w:r>
        <w:t>- - .</w:t>
      </w:r>
    </w:p>
    <w:p>
      <w:r>
        <w:t>Comunicazione alla Pretura del Distretto di Lugano, sezione 3.</w:t>
      </w:r>
    </w:p>
    <w:p>
      <w:r>
        <w:t>Per la seconda Camera civile del Tribunale d’appello La presidente</w:t>
      </w:r>
    </w:p>
    <w:p>
      <w:r>
        <w:t>Il segretario</w:t>
      </w:r>
    </w:p>
    <w:p>
      <w:r>
        <w:t>Rimedi giuridici Nelle cause a carattere pecuniario con un valore litigioso superiore a fr. 30'000.- è dato ricorso in materia civile al Tribunale federale, 1000 Losanna 14 ,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