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20110705_i_ti_o_01 vom 5. Juli 2011</w:t>
      </w:r>
    </w:p>
    <w:p>
      <w:r>
        <w:t>FINMA Versicherungsrecht, 2011-07-05, IT</w:t>
      </w:r>
    </w:p>
    <w:p>
      <w:r>
        <w:rPr>
          <w:b/>
        </w:rPr>
        <w:t xml:space="preserve">Quelle: </w:t>
      </w:r>
      <w:r>
        <w:t>https://mcp.opencaselaw.ch/entscheid/finma_versicherungsrecht_20110705_i_ti_o_01</w:t>
      </w:r>
    </w:p>
    <w:p>
      <w:r>
        <w:t>FR: FINMA_VERSICHERUNGSRECHT 20110705_i_ti_o_01 du 5 juillet 2011</w:t>
      </w:r>
    </w:p>
    <w:p>
      <w:r>
        <w:t>IT: FINMA_VERSICHERUNGSRECHT 20110705_i_ti_o_01 del 5 luglio 2011</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rPr>
          <w:b/>
        </w:rPr>
        <w:t>E. 2</w:t>
      </w:r>
    </w:p>
    <w:p>
      <w:r>
        <w:t>Secondo quanto disposto dall'art. 1a cpv. 1 LAMal, l'assicurazione sociale contro le malattie comprende l'assicu- 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w:t>
      </w:r>
    </w:p>
    <w:p>
      <w:r>
        <w:rPr>
          <w:b/>
        </w:rPr>
        <w:t>E. 3</w:t>
      </w:r>
    </w:p>
    <w:p>
      <w:r>
        <w:t>Oggetto del contendere è la questione di sapere se l’assicurato- re può chiedere la restituzione di parte delle indennità giornaliere versate alla convenuta.</w:t>
      </w:r>
    </w:p>
    <w:p>
      <w:r>
        <w:t>Il Tribunale cantonale delle assicurazioni</w:t>
      </w:r>
    </w:p>
    <w:p>
      <w:r>
        <w:t>Incarto n. 36.2011.9 Lugano</w:t>
      </w:r>
    </w:p>
    <w:p>
      <w:r>
        <w:rPr>
          <w:b/>
        </w:rPr>
        <w:t>E. 5</w:t>
      </w:r>
    </w:p>
    <w:p>
      <w:r>
        <w:t>luglio 2011</w:t>
      </w:r>
    </w:p>
    <w:p>
      <w:r>
        <w:rPr>
          <w:b/>
        </w:rPr>
        <w:t>E. 6</w:t>
      </w:r>
    </w:p>
    <w:p>
      <w:r>
        <w:t>5. Nel caso di specie con la risposta del 7 aprile 2011 la società ha affermato che è sua intenzione “saldare quanto dovuto” purché possa “conoscere esattamente l’entità e il motivo degli scoperti”, poiché i conteggi dell’attrice “non sono sempre chiari e corretti” e ha rilevato di aver già effettuato 4 versamenti per un totale di fr. 9'000 (doc. IV).</w:t>
      </w:r>
    </w:p>
    <w:p>
      <w:r>
        <w:t>Accertato che i citati pagamenti concernono il debito dell’esecuzione n. ______ dell’UE di ______ oggetto della procedura sfociata nella sentenza 36.2010.103 del 1° febbraio 2011 di questo Tribunale (doc. VII/B1-6) e che l’assicuratore ha rifiutato, vista la posizione debitoria della convenuta, la proposta di un eventuale pagamento rateale, va esaminato se CSS ha chiesto a ragione il rimborso dell’importo di fr. 7'785.05, oltre spese ed interessi.</w:t>
      </w:r>
    </w:p>
    <w:p>
      <w:r>
        <w:t>La convenuta chiede in sostanza di capire se i conteggi sono corretti (doc. IV).</w:t>
      </w:r>
    </w:p>
    <w:p>
      <w:r>
        <w:t>Dalle tavole processuali emerge che ______, ausiliaria di pulizia, con una settimana lavorativa di 15 ore ed un salario orario di fr. 16, cui va aggiunto l’importo di fr. 1,34 per indennità per ferie e festività, è stata incapace al lavoro al 100% perlomeno nel periodo dal 5 settembre 2008 al 31 ottobre 2009 (cfr. doc. A5 e A8) e che l’11 marzo 2009 sono state versate alla convenuta le indennità giornaliere dal 5 settembre 2008 al 31 dicembre 2009 per complessivi fr. 11'664.25 (doc. A21).</w:t>
      </w:r>
    </w:p>
    <w:p>
      <w:r>
        <w:t>La società, per la malattia della sua dipendente, per il periodo dal 5 settembre 2008 al 28 febbraio 2009 avrebbe tuttavia avuto diritto al rimborso di fr. 2'582.15, secondo il seguente calcolo:</w:t>
      </w:r>
    </w:p>
    <w:p>
      <w:r>
        <w:t>- differimento di 90 giorni dal 5 settembre 2008 al 3 dicembre 2008,</w:t>
      </w:r>
    </w:p>
    <w:p>
      <w:r>
        <w:t>- 87 indennità dal 4 dicembre 2008 al 28 febbraio 2009 sulla base di un salario giornaliero di fr. 29.68 (ossia l’80% di fr. 37.10; così calcolato: [17.34 {ossia 16 + 1.34} X 15 ore X 52 settimane = 13'525.20 (salario annuo)] : 365).</w:t>
      </w:r>
    </w:p>
    <w:p>
      <w:r>
        <w:t>L’assicuratore, l’11 marzo 2009, ha invece versato l’importo di fr. 11'664.25 per il periodo fino al 31 dicembre 2009, ossia per un lasso di tempo futuro.</w:t>
      </w:r>
    </w:p>
    <w:p>
      <w:r>
        <w:t>Inoltre, successivamente, in particolare nel corso dei mesi di giugno ed agosto 2009 ha, nuovamente, pagato le indennità</w:t>
      </w:r>
    </w:p>
    <w:p>
      <w:r>
        <w:t>Il Tribunale cantonale delle assicurazioni</w:t>
      </w:r>
    </w:p>
    <w:p>
      <w:r>
        <w:t>Incarto n. 36.2011.9 Lugano 5 luglio 2011</w:t>
      </w:r>
    </w:p>
    <w:p>
      <w:r>
        <w:rPr>
          <w:b/>
        </w:rPr>
        <w:t>E. 7</w:t>
      </w:r>
    </w:p>
    <w:p>
      <w:r>
        <w:t>dovute dal 1° marzo 2009 al 31 ottobre 2009 (cfr. tabella allegata al doc. A8).</w:t>
      </w:r>
    </w:p>
    <w:p>
      <w:r>
        <w:t>L’attrice ha pertanto versato alla società convenuta fr. 9'082.10 (11'664.25 – 2'582.15) in troppo.</w:t>
      </w:r>
    </w:p>
    <w:p>
      <w:r>
        <w:t>Considerato che per la dipendente ______, incapace al lavoro (anche) dal 1° novembre 2008 al 30 novembre 2008, l’attrice ammette che la convenuta avrebbe avuto diritto ad indennità giornaliere per un importo di fr. 2'107.20, il saldo a favore dell’assicuratore ammonta a fr. 6'974.90 (11'664.25 – 2'582.15 – 2'107.20).</w:t>
      </w:r>
    </w:p>
    <w:p>
      <w:r>
        <w:t>Dagli atti, e meglio dal doc. A17, emerge inoltre che l’assicuratore, nel corso del mese di giugno 2009, ha versato alla convenuta le prestazioni dovute direttamente a ______ per il periodo di incapacità lavorativa dal 1° maggio 2009 al 19 maggio 2009, per complessivi fr. 810.15. L’ex dipendente, alla quale le prestazioni, per tutto il mese di maggio 2009, sono state versate nel corso del mese di giugno 2009 (doc. A 19) è infatti stata licenziata con effetto al 31 dicembre 2008 (doc. A15) ed il diritto alle medesime le spettava direttamente (cfr. doc. A15: ”qualora la sua incapacità lavorativa dovesse continuare anche dopo lo scioglimento del rapporto di lavoro il suo caso passerà direttamente sotto la cassa malati della nostra Società, CSS assicurazioni / Breganzona, la quale continuerà a versarle direttamente le prestazioni in merito al suo caso di malattia” e doc. A16 e seguenti da cui emerge che le indennità per i mesi da gennaio e seguenti, eccetto per il periodo dal 1° maggio 2009 al 19 maggio 2009 sono stati effettuati sul conto della ex dipendente).</w:t>
      </w:r>
    </w:p>
    <w:p>
      <w:r>
        <w:t>L’assicuratore ha pertanto versato alla convenuta complessivamente fr. 7'785.05 (6'974.90 + 810.15) in troppo.</w:t>
      </w:r>
    </w:p>
    <w:p>
      <w:r>
        <w:t>6. In DTF 127 III 421 consid. 3bb in fine, in una causa che opponeva una clinica ad una cassa malati relativa alla richiesta di rimborso per spese di cura che si ritenevano pagate di troppo, il TF ha stabilito che, avendo l'assicuratore saldato la fattura senza riserve, un'eventuale pretesa di restituzione non è di natura contrattuale ed ha di conseguenza applicato al caso di specie le norme relative all'indebito arricchimento (art. 62 ss CO).</w:t>
      </w:r>
    </w:p>
    <w:p>
      <w:r>
        <w:t>Il Tribunale cantonale delle assicurazioni</w:t>
      </w:r>
    </w:p>
    <w:p>
      <w:r>
        <w:t>Incarto n. 36.2011.9 Lugano 5 luglio 2011</w:t>
      </w:r>
    </w:p>
    <w:p>
      <w:r>
        <w:rPr>
          <w:b/>
        </w:rPr>
        <w:t>E. 8</w:t>
      </w:r>
    </w:p>
    <w:p>
      <w:r>
        <w:t>In DTF 133 III 356 l’Alta Corte ha ribadito la sua giurisprudenza, precisando:</w:t>
      </w:r>
    </w:p>
    <w:p>
      <w:r>
        <w:t>"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(sottolineatura del redattore)</w:t>
      </w:r>
    </w:p>
    <w:p>
      <w:r>
        <w:t>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w:t>
      </w:r>
    </w:p>
    <w:p>
      <w:r>
        <w:t>L'art. 63 cpv. 1 CO prevede che chi ha pagato volontariamente un indebito può pretenderne la restituzione, solo quando provi d'aver pagato perché erroneamente si credeva debitore.</w:t>
      </w:r>
    </w:p>
    <w:p>
      <w:r>
        <w:t>Per l'art. 64 CO chi si è indebitamente arricchito non è tenuto a restituire ciò di cui provi che, al momento della ripetizione, non è</w:t>
      </w:r>
    </w:p>
    <w:p>
      <w:r>
        <w:t>Il Tribunale cantonale delle assicurazioni</w:t>
      </w:r>
    </w:p>
    <w:p>
      <w:r>
        <w:t>Incarto n. 36.2011.9 Lugano 5 luglio 2011</w:t>
      </w:r>
    </w:p>
    <w:p>
      <w:r>
        <w:rPr>
          <w:b/>
        </w:rPr>
        <w:t>E. 9</w:t>
      </w:r>
    </w:p>
    <w:p>
      <w:r>
        <w:t>Ed., Zurigo 2000, pag. 327).</w:t>
      </w:r>
    </w:p>
    <w:p>
      <w:r>
        <w:t>7. In concreto questo Tribunale ritiene che l’attrice ha provato di essersi trovata nell’errore, pagando a torto, in due occasioni delle prestazioni non dovute (cfr. consid. 5).</w:t>
      </w:r>
    </w:p>
    <w:p>
      <w:r>
        <w:t>Va qui rilevato che esiste un errore ai sensi dell'art. 63 CO anche quando colui che ha versato a torto la prestazione avrebbe potuto conoscerlo (H. Schulin, in Basler Kommentar, n. 9 ad art. 63 CO, pag. 427; DTF 64 II 129, cfr. anche la sentenza 36.2000.93 del 14 marzo 2002 e la sentenza 36.2010.103 del 1° febbraio 2011).</w:t>
      </w:r>
    </w:p>
    <w:p>
      <w:r>
        <w:t>In queste condizioni, ritenuto che l’attrice ha versato erroneamente un ammontare di fr. 7'785.05, in virtù delle norme sull’indebito arricchimento (art. 62 e seguenti CO), la Cassa ha rettamente chiesto alla convenuta la restituzione dell’intero importo.</w:t>
      </w:r>
    </w:p>
    <w:p>
      <w:r>
        <w:t>8. L’assicuratore chiede anche interessi al 5% dal 15 giugno 2009.</w:t>
      </w:r>
    </w:p>
    <w:p>
      <w:r>
        <w:t>Con sentenza 4A_468/2008 del 20 febbraio 2009 il TF, a proposito del pagamento di interessi, ha affermato:</w:t>
      </w:r>
    </w:p>
    <w:p>
      <w:r>
        <w:t>"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w:t>
      </w:r>
    </w:p>
    <w:p>
      <w:r>
        <w:t>Il Tribunale cantonale delle assicurazioni</w:t>
      </w:r>
    </w:p>
    <w:p>
      <w:r>
        <w:t>Incarto n. 36.2011.9 Lugano 5 luglio 2011</w:t>
      </w:r>
    </w:p>
    <w:p>
      <w:r>
        <w:rPr>
          <w:b/>
        </w:rPr>
        <w:t>E. 10</w:t>
      </w:r>
    </w:p>
    <w:p>
      <w:r>
        <w:t>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In concreto l’assicuratore ha diffidato la convenuta alla restituzione dell’importo di fr. 6'974.90 con un richiamo di pagamento del 23 maggio 2009 tramite il quale le ha assegnato un termine di rimborso scadente il 12 giugno 2009 (doc. A22), mentre per quanto concerne l’ammontare di fr. 810.15, agli atti è stata prodotta la sola ingiunzione del 19 settembre 2009 con fissazione del termine di pagamento al 13 ottobre 2009 (doc. A23).</w:t>
      </w:r>
    </w:p>
    <w:p>
      <w:r>
        <w:t>Ne segue che la richiesta dell’attrice di condannare la convenuta anche al pagamento di interessi al 5% dal 15 giugno 2009 va tutelata per quanto concerne l’importo di fr. 6'974.90, mentre dal</w:t>
      </w:r>
    </w:p>
    <w:p>
      <w:r>
        <w:rPr>
          <w:b/>
        </w:rPr>
        <w:t>E. 14</w:t>
      </w:r>
    </w:p>
    <w:p>
      <w:r>
        <w:t>ottobre 2009 gli interessi sono dovuti sull’ammontare complessivo di fr. 7'785.05 (6'974.90 + 810.15).</w:t>
      </w:r>
    </w:p>
    <w:p>
      <w:r>
        <w:t>Per contro, come già giudicato da questo Tribunale con sentenza del 14 marzo 2002 (inc. 36.2000.93) e del 1° febbraio 2011 (inc. 36.2010.103), non si giustifica la rifusione dell’importo di fr. 200 per spese amministrative chiesto con il precetto esecutivo, poiché non è costitutivo di arricchimento indebito da parte della convenuta. Inoltre l’attrice non ha sufficientemente motivato il fondamento della domanda, limitandosi ad un generico riferimento agli art. 41 e seguenti CO e facendo valere i solleciti di pagamento e la necessità di avviare una procedura esecutiva e giudiziaria, senza tuttavia comprovare la presenza dei “requisiti della responsabilità” e meglio senza spiegare in cosa consisterebbe il “danno illecitamente cagionato ad altri” “con intenzione”, “per negligenza od imprudenza” (cfr. art. 41 cpv. 1 CO). Del resto la necessità di avviare la procedura di restituzione è dovuta dall’iniziale errore dell’assicuratore stesso che ha versato, a torto ed in due occasioni distinte, più di quanto dovuto. Per cui buona parte delle spese amministrative sono state inizialmente cagionate dall’attrice medesima.</w:t>
      </w:r>
    </w:p>
    <w:p>
      <w:r>
        <w:t>Inoltre va rammentato che comunque le spese esecutive vere e proprie, che non formano oggetto della sentenza di rigetto, seguono le sorti dell'esecuzione per la quale è stato concesso il rigetto (sentenza del 22 luglio 2005, K 114/03; STCA del 14 settembre 2004, 36.2004.79; RAMI 2003 no. KV 251 pag. 226 consid. 4; SZS 2001 pag. 568 consid. 5 con riferimenti; Panchaud/Caprez, La mainlevée de l'opposition, §164, pag. 414; K. Ammon, Grundriss des Schuldbetreibungs-und konkursrechts,</w:t>
      </w:r>
    </w:p>
    <w:p>
      <w:r>
        <w:t>Il Tribunale cantonale delle assicurazioni</w:t>
      </w:r>
    </w:p>
    <w:p>
      <w:r>
        <w:t>Incarto n. 36.2011.9 Lugano 5 luglio 2011 11</w:t>
      </w:r>
    </w:p>
    <w:p>
      <w:r>
        <w:t>Berna 1983, p. 106). Non essendo oggetto della procedura di rigetto dell’opposizione, sull’importo relativo a queste spese non è ammissibile pronunciare il rigetto (sentenza del 22 luglio 2005, K 114/03, sentenza del 26 agosto 2004 K 68/04 e del 18 giugno 2004 K 144/03).</w:t>
      </w:r>
    </w:p>
    <w:p>
      <w:r>
        <w:t>In queste circostanze, tutto ben considerato, nel preciso caso di specie, non si giustifica comunque la condanna della convenuta al pagamento di ulteriori importi (cfr. anche art. 43 CO).</w:t>
      </w:r>
    </w:p>
    <w:p>
      <w:r>
        <w:t>9. La petizione va di conseguenza parzialmente accolta nel senso che la convenuta è tenuta a restituire l’importo di fr. 7'785.05 oltre interessi al 5% dal 15 giugno 2009 su fr. 6'974.90 e dal 14 ottobre 2009 su complessivi fr. 7'785.05. L’opposizione al precetto esecutivo n. ______ del 15 febbraio 2010 dell’UE di _____ è rigettata in via definitiva, limitatamente a questo importo (doc. A4).</w:t>
      </w:r>
    </w:p>
    <w:p>
      <w:r>
        <w:t>10. L’assicuratore chiede l’assegnazione di ripetibili.</w:t>
      </w:r>
    </w:p>
    <w:p>
      <w:r>
        <w:t>Per prassi costante di questo Tribunale, agli assicuratori privati che esercitano anche l’assicurazione sociale nelle cause dove il TCA è competente a decidere nel merito della vertenza in applicazione dell’art. 75 LCAMal non viene assegnata, di massima, alcuna indennità per ripetibili.</w:t>
      </w:r>
    </w:p>
    <w:p>
      <w:r>
        <w:t>11. Il valore di causa è rappresentato dalla pretesa di versamento di indennità giornaliere per complessivi fr. 7'785.05. L’importo di fr. 30'000 per poter inoltrare un ricorso in materia civile al Tribunale federale in funzione del valore litigioso non è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