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20110104_f_ch_b_02 vom 4. Januar 2011</w:t>
      </w:r>
    </w:p>
    <w:p>
      <w:r>
        <w:t>FINMA Versicherungsrecht, 2011-01-04, FR</w:t>
      </w:r>
    </w:p>
    <w:p>
      <w:r>
        <w:rPr>
          <w:b/>
        </w:rPr>
        <w:t xml:space="preserve">Quelle: </w:t>
      </w:r>
      <w:r>
        <w:t>https://mcp.opencaselaw.ch/entscheid/finma_versicherungsrecht_20110104_f_ch_b_02</w:t>
      </w:r>
    </w:p>
    <w:p>
      <w:r>
        <w:t>FR: FINMA_VERSICHERUNGSRECHT 20110104_f_ch_b_02 du 4 janvier 2011</w:t>
      </w:r>
    </w:p>
    <w:p>
      <w:r>
        <w:t>IT: FINMA_VERSICHERUNGSRECHT 20110104_f_ch_b_02 del 4 gennaio 2011</w:t>
      </w:r>
    </w:p>
    <w:p>
      <w:pPr>
        <w:pStyle w:val="Heading2"/>
      </w:pPr>
      <w:r>
        <w:t>Erwägungen</w:t>
      </w:r>
    </w:p>
    <w:p>
      <w:r>
        <w:rPr>
          <w:b/>
        </w:rPr>
        <w:t>E. 1</w:t>
      </w:r>
    </w:p>
    <w:p>
      <w:r>
        <w:t>Selon les recourantes, la voie du recours en matière civile serait ouverte nonobstant une valeur litigieuse inférieure à 30'000 fr., car elles soulèveraient une question juridique de principe (cf. art. 74 al. 1 let. b et al. 2 let. a LTF); elles se contentent toutefois de cette seule affirmation, sans exposer en quoi la présente affaire remplirait cette condition (cf. art. 42 al. 2 2ème phrase LTF). Par conséquent, le recours en matière civile est irrecevable et seule la voie du recours constitutionnel subsidiaire est ouverte (art. 113 LTF).</w:t>
      </w:r>
    </w:p>
    <w:p>
      <w:r>
        <w:rPr>
          <w:b/>
        </w:rPr>
        <w:t>E. 2</w:t>
      </w:r>
    </w:p>
    <w:p>
      <w:r>
        <w:t>Le recours constitutionnel peut être formé uniquement pour violation des droits constitutionnels (art. 116 LTF). Les griefs doivent être expressément invoqués et motivés (art. 106 al. 2 LTF applicable par le renvoi de l'art. 117 LTF); l'acte de recours doit, sous peine d'irrecevabilité, nécessairement contenir un exposé succinct des droits ou principes constitutionnels violés et exposer de manière claire et circonstanciée en quoi consiste leur violation (cf. ATF 134 II 244 consid. 2.2; 134 V 138 consid. 2.1).</w:t>
      </w:r>
    </w:p>
    <w:p>
      <w:r>
        <w:t>Saisi d'un tel recours, le Tribunal fédéral statue sur la base des faits établis par l'autorité précédente; il ne peut rectifier ou compléter les constatations de l'autorité précédente que si les faits ont été établis en violation d'un droit constitutionnel (cf. art. 118 al. 1 et 2 LTF), pour autant que la partie recourante mette en évidence, dans le détail, les constatations prétendument viciées (ATF 133 III 393 consid. 7.1, 439 consid. 3.2 p. 445). En l'occurrence, dans la mesure où les recourantes entreprennent purement et simplement de présenter leur propre état de fait, il n'y a pas à entrer en matière sur leur exposé.</w:t>
      </w:r>
    </w:p>
    <w:p>
      <w:r>
        <w:rPr>
          <w:b/>
        </w:rPr>
        <w:t>E. 3</w:t>
      </w:r>
    </w:p>
    <w:p>
      <w:r>
        <w:t>Sous un titre "Ad recours constitutionnel subsidiaire", les recourantes soutiennent qu'"en omettant de se prononcer sur le grief de la clause de l'insolite, argument pourtant expressément invoqué par le mandataire soussigné, le Tribunal cantonal a violé les garanties de procédure consacrées aux art. 29 et 30 Cst."; elles invoquent plus particulièrement le droit d'être entendu (art. 29 al. 2 Cst.), sous l'angle du droit d'obtenir une décision motivée. Elles concluent qu'"en examinant avec attention l'application de cette clause de l'insolite au cas</w:t>
      </w:r>
    </w:p>
    <w:p>
      <w:r>
        <w:t>d'espèce, le tribunal cantonal ne pouvait qu'admettre cet argument comme fondé et applicable in casu".</w:t>
      </w:r>
    </w:p>
    <w:p>
      <w:r>
        <w:t>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134 I 83 consid. 4.1 p. 88; 133 III 439 consid. 3.3 p. 445).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t>D'emblée, il convient de relever que les recourantes ne précisent pas dans leur grief quelle clause serait selon elles insolite; il semble résulter du reste de leur écriture qu'il s'agirait des dispositions des conditions générales de l'assurance collective. Or, la lecture de la décision entreprise permet de comprendre que les juges cantonaux ont à tout le moins implicitement rejeté l'argumentation des recourantes; en effet, ils ont en particulier indiqué que l'instauration d'un délai d'attente de quatorze jours avant de bénéficier des prestations de l'assurance collective était conforme à la jurisprudence; cette explication permet de saisir que la cour cantonale a considéré qu'aucune des clauses applicables n'était insolite. Il ne saurait être question de violation du droit d'être entendu.</w:t>
      </w:r>
    </w:p>
    <w:p>
      <w:r>
        <w:rPr>
          <w:b/>
        </w:rPr>
        <w:t>E. 4</w:t>
      </w:r>
    </w:p>
    <w:p>
      <w:r>
        <w:t>Les recourantes présentent ensuite une argumentation "Ad recours en matière civile".</w:t>
      </w:r>
    </w:p>
    <w:p>
      <w:r>
        <w:t>Lorsqu'une partie recourante ne place pas son grief sous la bonne dénomination, c'est-à-dire qu'elle se trompe dans la désignation du recours qu'elle devait interjeter, le Tribunal fédéral procède à une conversion et traite le grief dans le cadre du recours qu'il aurait fallu interjeter, pour autant que les exigences formelles en soient remplies; en particulier, si seul le recours constitutionnel subsidiaire était ouvert, il ne pourra pas entrer en matière si aucun grief constitutionnel n'a été dûment soulevé et motivé (cf. ATF 134 III 379 consid. 1.2 p. 382).</w:t>
      </w:r>
    </w:p>
    <w:p>
      <w:r>
        <w:t>En l'occurrence, les recourantes consacrent l'"Article 3" de leur écriture à affirmer que la cour cantonale se serait trompée en jugeant comme elle l'avait fait et à exposer leur propre version des choses; elles n'invoquent cependant aucun grief constitutionnel, si bien qu'il n'y a pas à entrer en matière.</w:t>
      </w:r>
    </w:p>
    <w:p>
      <w:r>
        <w:t>Sous un "Article 4", les recourantes reprochent derechef à la cour cantonale de ne pas avoir examiné la problématique soulevée par la clause dite insolite; à la fin de leur exposé, elles concluent que la solution consistant à ce qu'elles n'aient pas droit à des indemnités journalières pour lesquelles elles avaient cotisé au cours de leur emploi chez A.________ SA puis ensuite à titre individuel serait "insoutenable et choquante"; à supposer que, par cette formule, elles aient entendu se prévaloir de la violation de la garantie constitutionnelle contre l'arbitraire, force serait de constater qu'elles ne font qu'affirmer que le jugement querellé est arbitraire dans son résultat, sans toutefois démontrer précisément en quoi il serait insoutenable dans ses motifs (cf. ATF 135 V 2 consid. 1.3 p. 4 s.; 134 I 263 consid. 3.1 p. 265 s.); elles se limitent en effet à exposer leur propre point de vue, en se fondant d'ailleurs dans une large mesure sur des faits qui ne ressortent pas de la décision attaquée, d'où l'irrecevabilité du moyen.</w:t>
      </w:r>
    </w:p>
    <w:p>
      <w:r>
        <w:rPr>
          <w:b/>
        </w:rPr>
        <w:t>E. 5</w:t>
      </w:r>
    </w:p>
    <w:p>
      <w:r>
        <w:t>Compte tenu de l'issue du litige, les frais judiciaires et dépens de l'intimée sont mis solidairement à la charge des recourantes, qui succombent (art. 66 al. 1 et 5 ainsi qu'art.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