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20101209_f_ch_b_01 vom 9. Dezember 2010</w:t>
      </w:r>
    </w:p>
    <w:p>
      <w:r>
        <w:t>FINMA Versicherungsrecht, 2010-12-09, FR</w:t>
      </w:r>
    </w:p>
    <w:p>
      <w:r>
        <w:rPr>
          <w:b/>
        </w:rPr>
        <w:t xml:space="preserve">Quelle: </w:t>
      </w:r>
      <w:r>
        <w:t>https://mcp.opencaselaw.ch/entscheid/finma_versicherungsrecht_20101209_f_ch_b_01</w:t>
      </w:r>
    </w:p>
    <w:p>
      <w:r>
        <w:t>FR: FINMA_VERSICHERUNGSRECHT 20101209_f_ch_b_01 du 9 décembre 2010</w:t>
      </w:r>
    </w:p>
    <w:p>
      <w:r>
        <w:t>IT: FINMA_VERSICHERUNGSRECHT 20101209_f_ch_b_01 del 9 dicembre 2010</w:t>
      </w:r>
    </w:p>
    <w:p>
      <w:pPr>
        <w:pStyle w:val="Heading2"/>
      </w:pPr>
      <w:r>
        <w:t>Erwägungen</w:t>
      </w:r>
    </w:p>
    <w:p>
      <w:r>
        <w:rPr>
          <w:b/>
        </w:rPr>
        <w:t>E. 1</w:t>
      </w:r>
    </w:p>
    <w:p>
      <w:r>
        <w:t>LTF) et dirigé contre une décision rendue en matière civile (art. 72 al. 1 LTF) par une autorité cantonale de dernière instance (art. 75 al. 1 LTF; cf. art. 75 al. 2 et 130 al. 2 LTF) dans une affaire dont la valeur litigieuse est supérieure à 30'000 fr. (cf. art. 74 al. 1 let. b</w:t>
      </w:r>
    </w:p>
    <w:p>
      <w:r>
        <w:t>LTF), le recours en matière civile présentement soumis à l'examen du Tribunal fédéral, déposé dans le délai prévu par la loi (art. 100 al. 1 LTF), est en principe recevable.</w:t>
      </w:r>
    </w:p>
    <w:p>
      <w:r>
        <w:rPr>
          <w:b/>
        </w:rPr>
        <w:t>E. 1.1</w:t>
      </w:r>
    </w:p>
    <w:p>
      <w:r>
        <w:t>Le jugement attaqué tranche une question préjudicielle de droit matériel et constitue ainsi une décision incidente qui ne porte ni sur la compétence ni sur une demande de récusation. Une telle décision est susceptible de recours immédiat si l'admission du recours peut conduire immédiatement à une décision finale qui permet d'éviter une procédure probatoire longue et coûteuse (art. 93 al. 1 let. b LTF). Il appartient à la partie recourante d'établir que ces deux conditions - cumulatives - sont remplies (cf. ATF 133 III 629 consid. 2.4.1 et 2.4.2 p. 633).</w:t>
      </w:r>
    </w:p>
    <w:p>
      <w:r>
        <w:t>La première condition légale est réalisée, car si le Tribunal de céans devait, à l'inverse de la cour cantonale, considérer que la recourante n'est pas liée par les deux contrats qui demeurent litigieux, il serait définitivement mis fin au litige, les intimés ne pouvant plus réclamer de prestations d'assurance. La seconde condition est également remplie dans la mesure où la continuation du procès exigerait assurément une procédure probatoire longue et coûteuse visant à déterminer le dommage subi par les intimés, comme le soutient la recourante.</w:t>
      </w:r>
    </w:p>
    <w:p>
      <w:r>
        <w:rPr>
          <w:b/>
        </w:rPr>
        <w:t>E. 1.2</w:t>
      </w:r>
    </w:p>
    <w:p>
      <w:r>
        <w:t>Pour le surplus, interjeté par la recourante qui a succombé dans ses conclusions (art. 76 al.</w:t>
      </w:r>
    </w:p>
    <w:p>
      <w:r>
        <w:rPr>
          <w:b/>
        </w:rPr>
        <w:t>E. 2</w:t>
      </w:r>
    </w:p>
    <w:p>
      <w:r>
        <w:t>Le recours en matière civile peut être formé pour violation du droit fédéral (art. 95 let. a LTF), y compris les droits constitutionnels (ATF 134 III 379 consid. 1.2 p. 382). Saisi d'un tel recours, le Tribunal fédéral statue sur la base des faits établis par l'autorité précédente (art. 105 al. 1 LTF), dont il ne peut s'écarter que s'ils l'ont été de façon manifestement inexacte - notion qui correspond à celle d'arbitraire au sens de l'art. 9 Cst. (ATF 135 III 397 consid. 1.5) - ou en violation du droit au sens de l'art. 95 LTF (art. 105 al. 2 LTF), et pour autant que la correction du vice soit susceptible d'influer sur le sort de la cause (art. 97 al. 1 LTF).</w:t>
      </w:r>
    </w:p>
    <w:p>
      <w:r>
        <w:t>En l'espèce, la recourante consacre une dizaine de pages de son écriture à présenter son propre état de fait. Il n'y a pas à entrer en matière sur un tel exposé et ce n'est que dans la mesure où, comme elle le précise d'ailleurs elle-même, elle entreprendra dans la partie en droit de son procédé de démontrer dans quelle mesure des faits auraient été arbitrairement retenus ou omis que ses critiques seront le cas échéant examinées.</w:t>
      </w:r>
    </w:p>
    <w:p>
      <w:r>
        <w:rPr>
          <w:b/>
        </w:rPr>
        <w:t>E. 3</w:t>
      </w:r>
    </w:p>
    <w:p>
      <w:r>
        <w:t>A titre préalable, il y a lieu de relever que la cour cantonale a retenu l'existence d'une réticence en rapport avec l'un des deux contrats et pas l'autre, mais considéré dans les deux cas que la recourante avait tardé à s'en départir. Dans ces circonstances, il convient de se concentrer dans un premier temps sur cette dernière question, car si la solution retenue à cet égard par les juges cantonaux devait résister à l'examen, il ne serait pas nécessaire de déterminer si, dans le deuxième cas, ils ont retenu à juste titre l'existence d'une réticence.</w:t>
      </w:r>
    </w:p>
    <w:p>
      <w:r>
        <w:rPr>
          <w:b/>
        </w:rPr>
        <w:t>E. 4</w:t>
      </w:r>
    </w:p>
    <w:p>
      <w:r>
        <w:t>La recourante se plaint d'abord d'arbitraire dans l'appréciation des faits.</w:t>
      </w:r>
    </w:p>
    <w:p>
      <w:r>
        <w:rPr>
          <w:b/>
        </w:rPr>
        <w:t>E. 4.1</w:t>
      </w:r>
    </w:p>
    <w:p>
      <w:r>
        <w:t>Selon la jurisprudence, une décision est arbitraire, au sens de l'art. 9 Cst.,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au recourant de démontrer (cf. art. 106 al. 2 LTF; ATF 135 V 2 consid. 1.3 p. 4 s.; 134 I 263 consid. 3.1 p. 265 s.).</w:t>
      </w:r>
    </w:p>
    <w:p>
      <w:r>
        <w:t>En matière d'appréciation des preuves et d'établissement des faits, il n'y a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(cf. ATF 134 V 53 consid. 4.3; 129 I 8 consid. 2.1).</w:t>
      </w:r>
    </w:p>
    <w:p>
      <w:r>
        <w:rPr>
          <w:b/>
        </w:rPr>
        <w:t>E. 4.2</w:t>
      </w:r>
    </w:p>
    <w:p>
      <w:r>
        <w:t>En rapport avec la police d'assurance immeuble V.________, la cour cantonale a considéré que l'existence d'un incendie antérieur à celui du 7 décembre 2004 avait rapidement conduit la recourante à se renseigner auprès de Y.________ sur la liquidation du premier sinistre; dès le 13 décembre 2004, F.________, du service des sinistres de l'assurance, était informé que la cliente (la SNC) avait perçu des indemnités de l'ordre de cinq millions pour le bâtiment, les marchandises et les machines à la suite de l'incendie de 1999; à cette époque, la recourante était ainsi orientée, par des informations dignes de foi, sur tous les points touchant la réticence dont elle se prévalait; elle avait toutefois poussé ses recherches et obtenu de</w:t>
      </w:r>
    </w:p>
    <w:p>
      <w:r>
        <w:t>Y.________ les montants précis versés, ainsi que la désignation exacte du preneur d'assurance (C.X.G.________) dont elle savait qu'il s'agissait de l'ancienne raison sociale de sa cliente; ces renseignements lui avaient été donnés avant le 23 mars 2005.</w:t>
      </w:r>
    </w:p>
    <w:p>
      <w:r>
        <w:t>Concernant pour le surplus l'assurance entreprise V.________, les juges cantonaux ont considéré que la recourante ne pouvait pas attendre le 9 mai 2005 pour se départir du contrat; en effet, selon les faits retenus, elle était renseignée, plus de quatre semaines avant cette date, sur les faits décisifs pour la connaissance de cette réticence, en particulier l'incendie, le 31 octobre 1999, du contenu des bâtiments exploités à V.________.</w:t>
      </w:r>
    </w:p>
    <w:p>
      <w:r>
        <w:rPr>
          <w:b/>
        </w:rPr>
        <w:t>E. 4.3</w:t>
      </w:r>
    </w:p>
    <w:p>
      <w:r>
        <w:t>La recourante soutient qu'à la fin de l'année 2004, respectivement au mois de janvier 2005 et jusqu'au moment où elle avait transmis l'ensemble de ses dossiers au juge d'instruction, soit le 23 mars 2005, elle ne détenait toujours pas tous les éléments relatifs à l'identité du bénéficiaire au sein du "Groupe X.________", des importantes indemnités d'assurance versées par Y.________ consécutivement au premier sinistre de 1999; elle allègue que ce serait le 18 avril 2005, au moment de la consultation des conventions d'indemnisation finales de Y.________, qu'elle aurait pris conscience du fait que des indemnités avaient bien été versées à la SNC X.G.H.________; elle conclut que la prise en considération de ces éléments aurait dû conduire la cour cantonale à conclure à l'existence du respect du délai de quatre semaines au moment de l'invocation de la réticence le 9 mai 2005.</w:t>
      </w:r>
    </w:p>
    <w:p>
      <w:r>
        <w:t>De la sorte, la recourante présente une argumentation dans laquelle elle se limite à opposer sa propre vision des choses à celle des juges cantonaux, procédé impropre à démontrer l'arbitraire. En particulier, elle soutient en vain que l'information découlant de l'extrait du Registre du commerce obtenu le 22 décembre 2004 ne lui permettait pas de déterminer qui, du "Groupe X.________", avait effectivement touché les indemnités; elle ne démontre en particulier pas en quoi ce document lui aurait fourni moins d'indications que l'extrait du Registre foncier du 3 mai 2005 dont elle se prévaut également; l'un comme l'autre permettaient de comprendre que la SNC X.G.H.________ avait succédé à la SNC C.X.G.________. En outre, la recourante ne démontre pas davantage en quoi la consultation, soi-disant en avril 2005, des conventions d'indemnisation finales de Y.________ lui auraient permis de découvrir des informations dont elle n'avait pas déjà eu connaissance préalablement par un autre biais, en particulier par l'entretien du 13 décembre 2004 et le document du 9 février 2005 détaillant les données de la police conclue par Y.________, désignant comme preneur C.X.G.________ et indiquant que la liquidation du sinistre de 1999 avait donné lieu à deux versements. En définitive, l'on ne saurait donc considérer que la cour cantonale a commis arbitraire en retenant que la recourante connaissait, avant le 23 mars 2005, les faits décisifs pour invoquer les réticences. Purement appellatoire, la critique de la recourante est ainsi irrecevable.</w:t>
      </w:r>
    </w:p>
    <w:p>
      <w:r>
        <w:rPr>
          <w:b/>
        </w:rPr>
        <w:t>E. 5</w:t>
      </w:r>
    </w:p>
    <w:p>
      <w:r>
        <w:t>La recourante plaide en outre que les juges cantonaux auraient violé les art. 4 et 6 LCA en retenant qu'elle n'avait pas invoqué la réticence en temps utile par lettre du 9 mai 2005; dans la mesure où elle repose sur la prémisse erronée selon laquelle elle n'aurait disposé que le 18 avril 2005 de renseignements suffisamment dignes de foi permettant de déduire qu'une réticence avait été commise, son argumentation est toutefois privée d'objet. Pour le surplus, l'on ne décèle pas en quoi la cour cantonale aurait mal appliqué le droit fédéral.</w:t>
      </w:r>
    </w:p>
    <w:p>
      <w:r>
        <w:rPr>
          <w:b/>
        </w:rPr>
        <w:t>E. 6</w:t>
      </w:r>
    </w:p>
    <w:p>
      <w:r>
        <w:t>Il résulte des considérants qui précèdent que le recours, manifestement infondé, doit être rejeté dans la mesure de sa recevabilité, par un arrêt sommairement motivé (cf. art. 109 al. 2 let. a et al. 3 LTF).</w:t>
      </w:r>
    </w:p>
    <w:p>
      <w:r>
        <w:rPr>
          <w:b/>
        </w:rPr>
        <w:t>E. 7</w:t>
      </w:r>
    </w:p>
    <w:p>
      <w:r>
        <w:t>Compte tenu de l'issue du litige, les frais judiciaires et dépens des intimés, créanciers solidaires, sont mis à la charge de la recourante, qui succombe (art. 66 al. 1 ainsi qu'art.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