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20100831_d_zh_o_01 vom 31. August 2010</w:t>
      </w:r>
    </w:p>
    <w:p>
      <w:r>
        <w:t>FINMA Versicherungsrecht, 2010-08-31, DE</w:t>
      </w:r>
    </w:p>
    <w:p>
      <w:r>
        <w:rPr>
          <w:b/>
        </w:rPr>
        <w:t xml:space="preserve">Quelle: </w:t>
      </w:r>
      <w:r>
        <w:t>https://mcp.opencaselaw.ch/entscheid/finma_versicherungsrecht_20100831_d_zh_o_01</w:t>
      </w:r>
    </w:p>
    <w:p>
      <w:r>
        <w:t>FR: FINMA_VERSICHERUNGSRECHT 20100831_d_zh_o_01 du 31 août 2010</w:t>
      </w:r>
    </w:p>
    <w:p>
      <w:r>
        <w:t>IT: FINMA_VERSICHERUNGSRECHT 20100831_d_zh_o_01 del 31 agosto 2010</w:t>
      </w:r>
    </w:p>
    <w:p>
      <w:pPr>
        <w:pStyle w:val="Heading2"/>
      </w:pPr>
      <w:r>
        <w:t>Erwägungen</w:t>
      </w:r>
    </w:p>
    <w:p>
      <w:r>
        <w:rPr>
          <w:b/>
        </w:rPr>
        <w:t>E. 1</w:t>
      </w:r>
    </w:p>
    <w:p>
      <w:r>
        <w:t>In teiiweiser Gutheissung der Klage wird die Beklagte verpflichtet, der Klägerin den Betrag von Fr. 854.80 zurückzuzahlen, im Mehrbetrag wird die Klage abgewiesen.</w:t>
      </w:r>
    </w:p>
    <w:p>
      <w:r>
        <w:rPr>
          <w:b/>
        </w:rPr>
        <w:t>E. 2</w:t>
      </w:r>
    </w:p>
    <w:p>
      <w:r>
        <w:t>Das Verfahren ist kostenlos.</w:t>
      </w:r>
    </w:p>
    <w:p>
      <w:r>
        <w:rPr>
          <w:b/>
        </w:rPr>
        <w:t>E. 3</w:t>
      </w:r>
    </w:p>
    <w:p>
      <w:r>
        <w:t>Der Klägerin wird keine Prozessentschädigung zugesprochen.</w:t>
      </w:r>
    </w:p>
    <w:p>
      <w:r>
        <w:rPr>
          <w:b/>
        </w:rPr>
        <w:t>E. 4</w:t>
      </w:r>
    </w:p>
    <w:p>
      <w:r>
        <w:t>Zustellung gegen Empfangsschein an: - - - Bundesamt für Privatversicherungen</w:t>
      </w:r>
    </w:p>
    <w:p>
      <w:r>
        <w:rPr>
          <w:b/>
        </w:rPr>
        <w:t>E. 6</w:t>
      </w:r>
    </w:p>
    <w:p>
      <w:r>
        <w:t>Da der Streitwert unter Fr. 30'000.~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 Soweit keine Beschwerde in Zivilsachen nach Art. 72 ff. BGG zulässig ist, kann gegen diesen Entscheid innert der gleichen Frist von 30 Tagen seit der Zustellung beim Bun- desgericht die subsidiäre Verfassungsbeschwerde nach Art. 113 ff. BGG erhoben wer- den. Gerügt werden kann nach Art 116 BGG die Verletzung von verfassungsmässigen Rechten. X. Versicherungen Firma A.</w:t>
      </w:r>
    </w:p>
    <w:p>
      <w:r>
        <w:t>KK.20ÌÒ.00015 / Seite 7 von 7 Werden sowohl die zivilrechtliche Beschwerde als auch die subsidiäre Verfassungs- beschwerde erhoben, sind beide Rechtsmittel in der gleichen Rechtsschrift einzurei- chen (Art. 119 Abs. 1 BGG). Die Fristen stehen während folgender Zeiten still: vom siebenten Tag vor Ostern bis und mit dem siebenten Tag nach Ostern, vom 15. Juli bis und mit 15. August sowie vom 18. Dezember bis und mit dem 2. Januar (Art 46 BGG). Die Beschwerdeschrift ist dem Bündesgericht, 1000 Lausanne 14, zuzustellen.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Einzelrichterin Die Gerichtssekretärin Grünig Tanner Imfeid GR/Tl/LR versandt 2 8. Sep.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