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20091126_f_ge_o_01 vom 26. November 2009</w:t>
      </w:r>
    </w:p>
    <w:p>
      <w:r>
        <w:t>FINMA Versicherungsrecht, 2009-11-26, FR</w:t>
      </w:r>
    </w:p>
    <w:p>
      <w:r>
        <w:rPr>
          <w:b/>
        </w:rPr>
        <w:t xml:space="preserve">Quelle: </w:t>
      </w:r>
      <w:r>
        <w:t>https://mcp.opencaselaw.ch/entscheid/finma_versicherungsrecht_20091126_f_ge_o_01</w:t>
      </w:r>
    </w:p>
    <w:p>
      <w:r>
        <w:t>FR: FINMA_VERSICHERUNGSRECHT 20091126_f_ge_o_01 du 26 novembre 2009</w:t>
      </w:r>
    </w:p>
    <w:p>
      <w:r>
        <w:t>IT: FINMA_VERSICHERUNGSRECHT 20091126_f_ge_o_01 del 26 novembre 2009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n’y a pas lieu d’allouer des dépens. En effet, même si l'art. 89H al. 3 de la loi sur la procédure administrative du 12 septembre 1985 (LPA) prévoit qu'une indemnité est allouée au recourant qui obtient gain de cause, le législateur genevois a voulu compléter les garanties procédurales conférées par la législation fédérale en matière d'assurances complémentaires à l'assurance sociale en excluant l’allocation de dépens à l’assureur, de sorte qu'une institution d'assurance, même dans le cadre d'un contentieux relevant de la LCA, n'a pas droit à une indemnité de dépens devant le Tribunal cantonal des assurances sociales (ATF non publié 4A_382/2008 du</w:t>
      </w:r>
    </w:p>
    <w:p>
      <w:r>
        <w:rPr>
          <w:b/>
        </w:rPr>
        <w:t>E. 12</w:t>
      </w:r>
    </w:p>
    <w:p>
      <w:r>
        <w:t>novembre 2008, consid. 4.2.1).</w:t>
      </w:r>
    </w:p>
    <w:p>
      <w:r>
        <w:t>A/433/2009 - 17/17 -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