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20090319_f_ge_o_01 vom 19. März 2009</w:t>
      </w:r>
    </w:p>
    <w:p>
      <w:r>
        <w:t>FINMA Versicherungsrecht, 2009-03-19, FR</w:t>
      </w:r>
    </w:p>
    <w:p>
      <w:r>
        <w:rPr>
          <w:b/>
        </w:rPr>
        <w:t xml:space="preserve">Quelle: </w:t>
      </w:r>
      <w:r>
        <w:t>https://mcp.opencaselaw.ch/entscheid/finma_versicherungsrecht_20090319_f_ge_o_01</w:t>
      </w:r>
    </w:p>
    <w:p>
      <w:r>
        <w:t>FR: FINMA_VERSICHERUNGSRECHT 20090319_f_ge_o_01 du 19 mars 2009</w:t>
      </w:r>
    </w:p>
    <w:p>
      <w:r>
        <w:t>IT: FINMA_VERSICHERUNGSRECHT 20090319_f_ge_o_01 del 19 marzo 2009</w:t>
      </w:r>
    </w:p>
    <w:p>
      <w:pPr>
        <w:pStyle w:val="Heading2"/>
      </w:pPr>
      <w:r>
        <w:t>Erwägungen</w:t>
      </w:r>
    </w:p>
    <w:p>
      <w:r>
        <w:rPr>
          <w:b/>
        </w:rPr>
        <w:t>E. 1</w:t>
      </w:r>
    </w:p>
    <w:p>
      <w:r>
        <w:t>Conformément à l'art. 56V al. 1 let. c de la loi genevoise sur l'organisation judi- ciaire (LOJ), le Tribunal cantonal des assurances sociales connaît en instance uni- que des contestations relatives aux assurances complémentaires à l'assurance- maladie sociale prévue par la loi fédérale sur l'assurance-maladie du 18 mars 1994 (LAMal), et à l'assurance-accident obligatoire prévue par la loi fédérale sur r assurance-accident du 20 mars 1981 (LAA). Ainsi que l'a confirmé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 accidents, que cette assurance complémentaire soit offerte tant par une caisse- maladie que par une institution d'assurance privée autorisée ou non par l'Office fé- déral des assurances sociales. Sa compétence à raison de la matière pour juger du cas d'espèce est ainsi établie.</w:t>
      </w:r>
    </w:p>
    <w:p>
      <w:r>
        <w:rPr>
          <w:b/>
        </w:rPr>
        <w:t>E. 2</w:t>
      </w:r>
    </w:p>
    <w:p>
      <w:r>
        <w:t>L'assurance en cause est une assurance complémentaire d'hospitalisation en cas de maladie ou d'accident. Les assurances complémentaires à l'assurance-maladie sociale au sens de la LAMal sont soumises à la loi du 2 avril 1908 sur le contrat d'assurance (LCA) et au droit des obligations (art. 12 al. 2 LAMal). L'art. 2.2 des conditions générales d'assurance (CGA) précise que les rapports entre la CSS et la personne assurée sont définis par la LCA pour autant qu'aucune dérogation ne soit établie par les condi- tions contractuelles particulières (CCP) ou les CGA. La LCA a subi des modifications. La novelle du 17 décembre 2004 (FF 2003 3353), est entrée en vigueur le 1^"^ janvier 2006, respectivement le 1*"^ janvier 2007. Cependant, du point de vue temporel, sont en principe applicables les règles de droit en vigueur au moment où les faits juridiquement déterminants se sont pro- duits. Dès lors les dispositions de la LCA seront citées dans leur teneur en vigueur au moment des faits déterminants, à savoir postérieurement au 1^"^ janvier 2007 (cf ATF 130 V 446 consid. 1,129 V 4 consid. 1.2).</w:t>
      </w:r>
    </w:p>
    <w:p>
      <w:r>
        <w:rPr>
          <w:b/>
        </w:rPr>
        <w:t>E. 3</w:t>
      </w:r>
    </w:p>
    <w:p>
      <w:r>
        <w:t>L'art. 46a LCA prescrit que le for se définit selon la loi du 24 mars 2000 sur les fors (LFors) dont l'art. 3 let. a prévoit que le for est, pour les actions dirigées contre une personne physique, celui de son domicile. En l'espèce, la défenderesse est domiciliée dans le canton de Genève de sorte que le Tribunal de céans est également compétent à raison du lieu pour connaître de la présente demande. A/1722/2008 A</w:t>
      </w:r>
    </w:p>
    <w:p>
      <w:r>
        <w:t>■7/14. La loi fédérale sur la surveillance des entreprises d'assurance du 17 décembre 2004 (LSA) ne contient pas de règles spécifiques concernant les délais relatifs aux contestations de droit privé qui s'élèvent entre les entreprises d'assurance et les as­ surés. Pour les contestations relatives aux assurances complémentaires à l'assurance­maladie sociale au sens de la LAMal, les cantons prévoient une procé­ dure simple et rapide dans laquelle le juge établit d'office les faits et apprécie li­ brement les preuves (art. 85 al. 2 LSA). La présente demande donc est également . recevable à la forme.</w:t>
      </w:r>
    </w:p>
    <w:p>
      <w:r>
        <w:rPr>
          <w:b/>
        </w:rPr>
        <w:t>E. 4</w:t>
      </w:r>
    </w:p>
    <w:p>
      <w:r>
        <w:t>Le litige porte sur le droit de la demanderesse à obtenir de la défenderesse le rem­ boursement des r400 fr. payés au­delà de la­limite annuelle des prestations pour hospitalisation en division demi­privée.</w:t>
      </w:r>
    </w:p>
    <w:p>
      <w:r>
        <w:rPr>
          <w:b/>
        </w:rPr>
        <w:t>E. 5</w:t>
      </w:r>
    </w:p>
    <w:p>
      <w:r>
        <w:t>Au préalable, il convient d'examiner la question de la prescription. Aux termes de l'art. 46 al. 1 LCA, les créances qui dérivent du contrat d'assurance se prescrivent par deux ans à dater du fait d'où naît l'obligation. Comme toute pres­ cription, celle de l'art. 46 LCA peut être interrompue lorsque le débiteur reconnaît la dette (art. 135 ch. 1 CO) ou lorsque le créancier fait valoir ses droits par l'une des voies énumérées par l'art. 135 ch. 2 CO (cf ATF 118 II 447 consid. 4c p. 458). La prescription est notamment interrompue, avec pour effet qu'un nouveau délai com­ 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De plus, l'art. 21 CGA précise que le droit aux prestations se prescrit par deux ans à compter de la survenance du cas de presta­ tions. En l'espèce, le litige concerne les frais des hospitalisations en division demi­privée intervenues du 14 mars au 27 avril 2007, plus particulièrement la facture de la Cli­ nique LA COLLINE du 19 avril 2007 pour séjour du 14 au 31 mars 2007 et celle du 14 juin 2007 du REHAZENTRUM pour séjour du 31 mars au 27 avril 2007. Par conséquent, en procédant par réquisition de poursuite du 9 janvier 2008, puis par demande en paiement du 15 mai 2008, la demanderesse a interrompu le délai de prescription de deux ans de sorte que sa prétention n'est pas prescrite.</w:t>
      </w:r>
    </w:p>
    <w:p>
      <w:r>
        <w:rPr>
          <w:b/>
        </w:rPr>
        <w:t>E. 6</w:t>
      </w:r>
    </w:p>
    <w:p>
      <w:r>
        <w:t>En matière d'assurances complémentaires, les parties sont liées par l'accord qu'elles ont conclu dans les limites de la loi, les caisses­maladie pouvant en principe édicter librement les dispositions statutaires pu réglementaires dans les branches d'assuran­ ces complémentaires qui relèvent de la liberté contractuelle des parties hormis quelques dispositions imperatives en matière d'indemnité journalière (ATF l24 V 201 consid. 3d; ATAS/1104/2006). Les conditions générales, lorsqu'elles ont été incorporées au contrat, en font partie intégrante; elles doivent être interprétées selon A/1722/2008</w:t>
      </w:r>
    </w:p>
    <w:p>
      <w:r>
        <w:t>8/14- les mêmes principes que les autres dispositions contractuelles (ATF 133 III 675 consid. 3.3; ATF 122 III 118 consid. 2a; ATF 117 II 609 consid; 6c). Les principes généraux de l'interprétation des contrats s'appliquent au contrat d'as- surance, autant que la loi spéciale ne contient pas de dispositions particulières : l'art. 100 al. 1 LCA renvoie au droit des obhgations (cf ATF 118 II 342 consid. la). Il s'ensuit qu'en présence d'un litige sur l'interprétation d'une disposition contrac- tuelle, le juge doit tout d'abord s'efforcer de déterminer la commune et réelle inten- tion des parties, sans s'arrêter aux expressions ou dénominations inexactes dont el- les ont pu se servir, soit par erreur, soit pour déguiser la nature véritable de la convention (art. 18 al. 1 CO). S'il ne parvient pas à établir avec sûreté cette volonté effective, ou s'il constate que l'un des cocontractants n'a pas compris la volonté ré- elle exprimée par l'autre, il recherchera le sens que les parties pouvaient et devaient donner, selon les règles de la bonne foi, à leurs manifestations de volonté récipro- ques en fonction de l'ensemble des circonstances, étant rappelé que ce principe permet d'imputer à une partie le sens objectif de sa déclaration ou de son compor- tement, même s'il ne correspond pas à sa volonté intime (application du principe de la confiance (ATF 133 III 675 consid. 3.3; 130 III 417 consid. 3.2). Conformément au principe de la bonne foi, les termes utilisés dans les certificats d'assurance et les dispositions internes des caisses-maladie (statuts, règlement d'as- 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(ATF 119 V 152 consid. 4, 118 V 51 consid. 3 et les références). Dans le domaine particulier du contrat d'assurance, l'art. 33 LCA précise que l'assu- reur répond de tous les événements qui présentent le caractère du risque contre les conséquences duquel l'assurance a été conclue, à moins que le contrat n'exclue cer- 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 ment qu'il entend prendre et le preneur n'a pas à supposer des restrictions qui ne lui ont pas été clairement présentées (ATF 133 III 675 consid. 3.3). Cette disposition concrétise l'adage "in dubio contra stipulatorem" qui veut que, de façon subsidiaire, soit lorsqu'il, subsiste un doute sur le sens de dispositions rédigées par l'assureur, ainsi dans les conditions générales préformulées, celles-ci sont à interpréter en dé- faveur de leur auteur ("Unklarheitsregel"; ATF 122 III 118 consid. 2a; 119 II 368 consid. 4b; 118 II 342 consid. la). Selon la jurisprudence et la doctrine, pour que cette règle trouve à s'appliquer, il ne suffit pas que les parties soient en litige sur la signification à donner à une déclaration; encore faut-il que celle-ci puisse être com- A/1722/2008</w:t>
      </w:r>
    </w:p>
    <w:p>
      <w:r>
        <w:t>-9/14. prise de différentes façons ("zweideutig") et qu'il soit impossible de lever le doute créé par les moyens d'une interprétation ordinaire (ATF 122 III 118 consid. 2d; 118 II 342'consid. lap.,344; 100 II 144 consid. 4c; 99 II 290 consid. 5).</w:t>
      </w:r>
    </w:p>
    <w:p>
      <w:r>
        <w:rPr>
          <w:b/>
        </w:rPr>
        <w:t>E. 7</w:t>
      </w:r>
    </w:p>
    <w:p>
      <w:r>
        <w:t>D'après les CGA, la variante assurée et le montant maximum annuel des prestations sont mentionnés sur la police (art. 2.1). La CSS paie dans un cas de prestation, au total par année civile assurée, les prestations suivantes jusqu'à concurrence du mon- tant mentionné dans la police variante demi-privée : les coûts des traitements, des soins et du séjour pour les hospitalisations en division commune ou demi-privée (chambre à deux lits) dans des hôpitaux publics ou privés dans toute la Suisse selon les dispositions des CGA (art. 4 let. a CGA). Les prestations pour les séjours de ré- adaptation sont limitées à 60 jours au maximum par année civile (art. 5.1 CGA). Les admissions à l'hôpital et le choix de la division d'hôpital (commune, demi- privée ou privée) doivent être communiqués immédiatement à la CSS ou à la cen- trale d'appel d'urgence de la CSS. Avant le début du traitement, la CSS ou la cen- trale d'appel d'urgence doit fournir une garantie de paiement (art. 14.2 CGA). Selon la police d'assurance valable pour 2007, l'assurance complémentaire Hôpi- tal30 couvre les frais d'hospitalisation de la défenderesse due à une maladie ou un accident en division demi-privée à raison d'un montant maximum par année civile de 40'000 fr. En définitive, il ressort tant de la police d'assurance que des CGA que la demande- resse couvre l'hospitalisation en division demi-privée à la suite d'une maladie ou d'un accident à concurrence d'un montant de 40'000 fr. par année civile. Par consé- quent, le contrat ne prévoit pas une couverture entière et sans condition en cas de réalisation de cet événement puisqu'il limite ladite couverture à 40'000 fr. au maxi- mum par année civile. De plus, il conditionne une prise en charge dans ce cadre àia communication immédiate à la CSS par l'assuré tant de l'admission à l'hôpital que du choix de la division d'hospitalisation ainsi qu'à la fourniture d'une garantie de paiement par l'assurance avant le début du traitement. Dès lors, la police exclut d'une manière précise et non équivoque la couverture de l'hospitalisation en division demi-privée excédant 40'000 fr. par année civile. Au demeurant, la défenderesse ne conteste pas qu'elle a voulu souscrire une assurance complémentaire limitant les frais d'hospitalisation en division demi-privée à 40'000 fr. par année civile. Etant donné qu'il n'y a pas de divergence entre les par- ties sur leur volonté réelle manifestée dans ladite police, il n'y a pas lieu d'interpréter la clause d'exclusion de la police.</w:t>
      </w:r>
    </w:p>
    <w:p>
      <w:r>
        <w:rPr>
          <w:b/>
        </w:rPr>
        <w:t>E. 8</w:t>
      </w:r>
    </w:p>
    <w:p>
      <w:r>
        <w:t>En réalité, la défenderesse invoque une violation du principe de la bonne foi dans l'exécution du contrat. Elle reproche à la demanderesse de ne pas l'avoir mise en garde au sujet de l'importance des coûts de son séjour à la Clinique LA COLLINE et de n'avoir pas attiré son attention sur le fait que la limite de prestations assurées A/1722/2008 A A A A. A</w:t>
      </w:r>
    </w:p>
    <w:p>
      <w:r>
        <w:t>- 10/14- par année civile menaçait d'être dépassée. Elle soutient qu'en donnant une garantie de paiement, la défenderesse a manifesté la volonté de prendre en charge l'ensemble des frais résultant des séjours hospitaliers. En l'espèce, l'assurance complémentaire pour frais d'hospitalisation en division demi-privée est une assurance contre les dommages (VIRET, Assurances-maladie complémentaires et loi sur le contrat d'assurance, in : LAMal-KVG, Recueil de tra- vaux en l'honneur de la Société suisse de droit des assurances, Lausanne 1997, p. 684). Ni la LCA, ni les CGA ne prévoient une obligation de surveillance et d'avis à la charge de l'assureur. Reste à examiner si une telle obligation accessoire peut être déduite d'une interprétation du contrat.</w:t>
      </w:r>
    </w:p>
    <w:p>
      <w:r>
        <w:rPr>
          <w:b/>
        </w:rPr>
        <w:t>E. 9</w:t>
      </w:r>
    </w:p>
    <w:p>
      <w:r>
        <w:t>Le principe de la confiance trouve sa source à l'art. 2 CC, qui dispose que chacun est tenu d'exercer ses droits selon les règles de la bonne foi et que l'abus manifeste d'un droit n'est pas protégé. L'art. 2 al. 1er CC, qui traite de la bonne foi objective, consacre le principe de la loyauté en affaires, selon lequel toutes les relations de droit privé supposent que chacun s'y comporte comme le ferait une personne hon- nête et respectueuse d'autrui. Parmi les nombreuses applications de la bonne foi en droit des contrats, il faut signaler les devoirs ou obligations accessoires existant pendant la durée du contrat (cf TERCIER, Le droit des obligations, 3e éd., Zurich 2004,n. 79 p. 33etn.243p. 61). L'obligation accessoire (Nebenpflicht) se définit comme une obligation-non prin- cipale - qui découle du rapport contractuel de confiance existant entre les parties (ATF 120 II 252 consid. 3b/aa p. 258). En vertu des règles de la bonne foi (art. 2 al. 1 CC), le débiteur doit faire tout ce qu'exigent l'exécution régulière de l'obliga- tion principale et la réalisation du but assigné à la prestation (ATF 113 II 246 consid. 4 p. 247). Les obligations de surveillance et de protection comptent parmi les obligations accessoires. En particulier, lorsqu'un état de choses dangereux est créé en rapport avec l'exécution du contrat, l'obligation principale est assortie d'un devoir général d'assurer la sécurité du cocontractant, de protéger sa vie et sa santé; ainsi en va-t-il notamment entre une entreprise de téléphérique et le skieur titulaire d'un abonnement "libre parcours", s'agissant de la sécurité des pistes (ATF 113 II 246 consid. 4 p. 248 et consid. 7 p. 250/251), ou entre l'exploitant d'un établisse- ment public et un client (ATF 71 II 107consid. 4 p. 114/115; ATF 70 II 2l5 consid. 3 p. 218). Une obligation de renseigner et de communiquer peut également être accessoire à une obligation principale. Par exemple, celui qui sait qu'une situa- tion juridique créée par lui-même est ambiguë doit attirer l'attention de son parte- naire sur ce point (cf ATF 83 II 147 p. 150; MERZ, op. cit. I, p. 48; le même, op. cit. II, n. 275 ad art. 2 CC). En revanche, le Tribunal fédéral a considéré qu'un organisme de cartes de crédit n'était pas tenu de signaler à l'entreprise affiliée toutes les pertes de cartes, même si lesdites pertes pouvaient être sources de dommage pour le commerçant (ATF 113 II 174 consid. Ib p. 177). De même, il a jugé que le concessionnaire du service universel téléphonique n'assume aucune obligation ac- A/l 722/2008</w:t>
      </w:r>
    </w:p>
    <w:p>
      <w:r>
        <w:t>11/14- cessoire de diligence consistant à avertir l'abonné lorsque les taxes liées à son rac- cordement dépassent un certain seuil durant le mois en cours (ATF 129 III 604 consid. 4.2.3). La protection envisagée par la défenderesse tend avant tout à préserver l'assuré de dépenses dépassant le montant des prestations assurées. Or, a priori, la conclusion d'un contrat d'assurance complémentaire pour frais d'hospitalisation n'implique pas une surveillance par l'assureur des frais d'hospitalisation autre que celle relative à l'économicité du traitement, étant précisé qu'il appartient à l'assuré qui opte pour des prestations limitées par année civile de gérer et de contrôler le montant desdites prestations, notamment en demandant conseil à son médecin traitant et/ou en ré- clamant un devis aux cliniques concernées avant de se faire hospitaliser. De plus, le devoir accessoire de protection admis par la jurisprudence se rencontre essentielle- ment lors de la mise en danger de la vie ou de la santé du partenaire contractuel lors de l'exécution du contrat et non lorsque seuls des intérêts financiers sont en jeu. A cet égard, la situation en matière de factures téléphoniques est comparable à maints égards à celle du cas d'espèce, étant rappelé que le Tribunal fédéral a consi- déré qu'il n'y avait aucun devoir de la part du fournisseur de services de télécom- munication d'avertir son abonné lorsque les taxes liées à son raccordement dépas- sent un certain seuil durant le mois en cours. Certes, la jurisprudence a admis que le médecin assume un devoir contractuel d'in- formation minimale en'matière économique, en ce sens qu'il doit attirer l'attention du patient lorsqu'il sait qu'un traitement, une intervention ou ses honoraires ne sont pas couverts par l'assurance-maladie ou lorsqu'il éprouve ou doit éprouver des dou- tes à ce sujet (ATF 119 II 456 consid. 2d p. 460). Cependant, cette obligation a été reconnue dans le cadre d'un mandat, soit d'un contrat conclu « intuitu personae », supposant une attention plus grande aux intérêts du partenaire contractuel, ce qui n'est pas le cas du contrat d'assurance complémentaire pour frais d'hospitahsation (ATF 129 m 604 consid. 4.2.2). Même si la demanderesse a recours aux, services d'un médecin-conseil, la tâche de ce dernier, en assurance complémentaire pour hospitalisation en division demi- privée se limite, préalablement à l'hospitalisation, à donner son accord sur la garan- tie de paiement de l'hospitalisation prévue (art. 14.2 CGA), et, en cours d'hospitalisation ou à réception de la facture, à déterminer s'il s'agit de prestations reconnues scientifiquement, efficaces, appropriées, économiques, etc. (art. 6.3 CGA). Quant à la garantie de paiement donnée à un établissement hospitalier, la jurispru- dence considère qu'elle représente une garantie de prestations de la caisse vis-à-vis de cet établissement et non un engagement définitif envers l'assuré de prendre en charge les frais (ATF 127 V 43 consid. 3 p. 50 et la référence). Par conséquent, une telle garantie n'est pas propre, à elle seule, à faire naître une prétention découlant du A/1722/2008</w:t>
      </w:r>
    </w:p>
    <w:p>
      <w:r>
        <w:t>- 12/14- droit à la protection de la bonne foi (ATF non publié K 35/04 du 29 juin 2004 consid. 6.3; comp. avec ATF 111 V 28, où le droit de l'assuré à la protection de la bonne foi n'a pas été reconnu, quand bien même la garantie de paiement était par- venue à l'établissement hospitalier avant l'hospitalisation). Demeurent réservées des circonstances particulières où la garantie de paiement peut avoir la portée d'un en- gagement définitif et où, par conséquent, le droit à la protection de la bonne foi peut être invoqué par l'assuré (ATF 112 V 188 consid. 1 et la référence). Dans le présent cas, la demanderesse a certes accordée une garantie de paiement pour le séjour au REHAZENTRUM du 31 mars au 27 avril 2007. Elle a cependant donné cette garantie à l'établissement en question et non à la défenderesse puis- qu'elle n'a fait qu'avancer, en lieu et place de cette dernière, les frais de traitement (cf. ATF 111 V 31), sans examiner préalablement si le montant de cette avance cor- respond à celui des prestations assurées dans un cas concret. Etant rappelé que la garantie de paiement ne représente pas un engagement définitif envers l'assuré de prendre en charge ses frais, une telle garantie ne peut entraîner le paiement par la demanderesse de prestations excédant la couverture d'assurance, soit en l'occurrence, le montant des frais d'hospitalisation excédant la limite de 40'000 fr. Cette garantie de paiement ne peut pas davantage entraîner une obligation préalable à la charge de l'assurance d'estimer les coûts d'hospitalisation. Quant au contrôle du caractère scientifique, efficace, approprié et économique, il intervient en cours d'hospitalisation ou à réception des factures de sorte qu'il ne peut non plus entraîner une obligation d'avertissement de la demanderesse envers l'assuré choisissant une hmitation de couverture puisque l'hospitalisation a déjà eu lieu. Il ne ressort pas davantage d'une interprétation du contrat d'assurance que la de- manderesse a une obligation d'avertir l'assuré de l'atteinte de la limite annuelle des frais d'hospitalisation assurés à titre complémentaire. En effet, il n'appartient pas à l'assurance de chercher à savoir pour quel motif l'assuré opte pour une limitation de couverture des frais d'hospitalisation en division demi-privée étant donné que cela ressort de la sphère privée de ce dernier. L'assuré peut décider de payer des primes mensuelles moins élevées soit parce qu'il suppose qu'il ne va pas être hospi- talisé pour une longue durée tout en prenant le risque de payer personnellement les prestations excédant la couverture d'assurance ou parce que sa situation financière ne lui permet pas de prendre en charge personnellement lesdits frais. Dès lors, il faut admettre qu'une obligation d'avertissement ne peut pas ressortir implicitement d'une police d'assurance complémentaire pour hospitalisation en di- vision demi-privée à concurrence de 40'000 fr. par année civile, mais, bien au contraire, doit faire l'objet d'une clause spéciale à ce sujet dans le contrat. Etant donné qu'une telle clause n'existe pas, la défenderesse ne peut pas s'opposer au paiement des frais réclamés par la demanderesse. A/1722/2008</w:t>
      </w:r>
    </w:p>
    <w:p>
      <w:r>
        <w:t>­ 13/14­</w:t>
      </w:r>
    </w:p>
    <w:p>
      <w:r>
        <w:rPr>
          <w:b/>
        </w:rPr>
        <w:t>E. 10</w:t>
      </w:r>
    </w:p>
    <w:p>
      <w:r>
        <w:t>La LCA ne contient pas de dispositions sur la demeure, laquelle est dès lors régie, en vertu de l'art. 100 al. 1 LCA, par les art. 102 ss du Code des obligations du 30 mars 1911 (CO). Selon l'art. 102 CO, le débiteur d'une obligation est en de­ meure par l'interpellation du créancier (al. 1); lorsque le jour de l'exécution a été dé­ terminé d'un commun accord, ou fixé par l'une des parties en vertu d'un droit à elle réservé et au moyen d'un avertissement régulier, le débiteur est mis en demeure par la seule expiration de ce jour (al. 2). L'intérêt moratoire ­ de 5 % l'an (art. 104 al. 1 CO) ­ est dû à partir du jour suivant celui où le débiteur a reçu l'interpellation (ATF 103 II 102 consid. la) ou, en cas d'ouverture d'une action en justice, dès le lendemain du jour où la demande en justice a été notifiée au débiteur (ATF 98 II 23 consid. 7 p. 33; THEVENOZ, in Commentaire romand du Code des obligations I, n. 9ad art. 104 CO). En l'espèce, le contrat d'assurance ne fixe pas un terme comminatoire pour l'exécu­ tion des obligations contractuelles (NEF, Commentaire bâlois, Bundesgesetz uber *■ den Versicherungsvertrag, 2001, n. 20­21 ad art. 41 LCA), ni ne réserve le droit de le fixer à l'une des parties (art. 102 al. 2 CO). Dès lors, la défenderesse ne doit des intérêts moratoires à la demanderesse qu'à partir du moment où elle a été interpellée par celle­ci (art. 102 al. 1 CO). Le décompte adressé à la défenderesse par la demanderesse en date du 23 juillet 2007 et portant sur les frais de l'hospitalisation au REHAZENTRUM du 31 mars au 27 avril 2007 mentionne que le montant de 1 '400 fr. est à la charge de la défen­ deresse et que ce montant est payable jusqu'au 22 août 2007. Une facture ne vaut interpellation que si elle indique au débiteur que le créancier attend le paiement immédiatement. L'indication d'un délai de paiement est une interpellation à terme (THEVENOZ, in Commentaire romand du Code des obligations I, n. 24 ad art. 102 CO). La mention d'un délai de paiement valant interpellation à terme, la demanderesse a ainsi clairement interpellé la défenderesse avec effet au 22 août 2007 de sorte que c'est à juste titre que la CSS réclame des intérêts moratoires de 5% dès le 1'' septembre 2007. Quant aux frais de poursuite, ils sont d'office supportés par le débiteur lorsque la poursuite aboutit (ATAS/1177/2008).</w:t>
      </w:r>
    </w:p>
    <w:p>
      <w:r>
        <w:rPr>
          <w:b/>
        </w:rPr>
        <w:t>E. 11</w:t>
      </w:r>
    </w:p>
    <w:p>
      <w:r>
        <w:t>Eu égard aux considérations qui précèdent, il y a lieu d'admettre la demande et de lever l'opposition au commandement de payer n° 08 106281 Z pour un montant de 1 '400 fr. avec intérêt 5 % dès le 1er septembre 2007. En revanche, il n'y a pas lieu d'allouer des dépens. En effet, même si l'art. 89H al. 3 de la loi sur la procédure administrative du 12 septembre 1985 (LPA) prévoit qu'une indemnité est allouée au recourant­ qui obtient gain de cause, le législateur genevois a voulu compléter les garanties procédurales conférées par la législation fédérale en matière d'assurances complémentaires à l'assurance sociale de sorte A/1722/2008 A</w:t>
      </w:r>
    </w:p>
    <w:p>
      <w:r>
        <w:t>­14/14­ qu'une institution d'assurance, même dans le cadre d'un contentieux relevant de la LCA, n'a pas droit à une indemnité de dépens devant lé Tribunal cantonal des assu­ rances sociales (ATF non publié 4A_3 82/2008 du 12 novembre 2008,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