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FINMA_VERSICHERUNGSRECHT 20080225_d_lu_o_01 vom 25. Februar 2008</w:t>
      </w:r>
    </w:p>
    <w:p>
      <w:r>
        <w:t>FINMA Versicherungsrecht, 2008-02-25, DE</w:t>
      </w:r>
    </w:p>
    <w:p>
      <w:r>
        <w:rPr>
          <w:b/>
        </w:rPr>
        <w:t xml:space="preserve">Quelle: </w:t>
      </w:r>
      <w:r>
        <w:t>https://mcp.opencaselaw.ch/entscheid/finma_versicherungsrecht_20080225_d_lu_o_01</w:t>
      </w:r>
    </w:p>
    <w:p>
      <w:r>
        <w:t>FR: FINMA_VERSICHERUNGSRECHT 20080225_d_lu_o_01 du 25 février 2008</w:t>
      </w:r>
    </w:p>
    <w:p>
      <w:r>
        <w:t>IT: FINMA_VERSICHERUNGSRECHT 20080225_d_lu_o_01 del 25 febbraio 2008</w:t>
      </w:r>
    </w:p>
    <w:p>
      <w:pPr>
        <w:pStyle w:val="Heading2"/>
      </w:pPr>
      <w:r>
        <w:t>Erwägungen</w:t>
      </w:r>
    </w:p>
    <w:p>
      <w:r>
        <w:rPr>
          <w:b/>
        </w:rPr>
        <w:t>E. 11</w:t>
      </w:r>
    </w:p>
    <w:p>
      <w:r>
        <w:t>07 90 1.</w:t>
      </w:r>
    </w:p>
    <w:p>
      <w:r>
        <w:t>U r t e i l s s p r u c h</w:t>
      </w:r>
    </w:p>
    <w:p>
      <w:r>
        <w:t>Die Klage wird abgewiesen.</w:t>
      </w:r>
    </w:p>
    <w:p>
      <w:r>
        <w:t>2.</w:t>
      </w:r>
    </w:p>
    <w:p>
      <w:r>
        <w:t>Es werden keine Gerichtskosten erhoben.</w:t>
      </w:r>
    </w:p>
    <w:p>
      <w:r>
        <w:t>Die Klägerin trägt die Parteikosten der Beklagten vor beiden Instanzen. Sie hat der Beklag- ten für das Verfahren vor Amtsgericht eine Parteientschädigung von Fr. 5'500.-- und für das- jenige vor Obergericht eine solche von Fr. 3'000.-- zu bezahlen.</w:t>
      </w:r>
    </w:p>
    <w:p>
      <w:r>
        <w:t>3.</w:t>
      </w:r>
    </w:p>
    <w:p>
      <w:r>
        <w:t>Gegen Urteile und Entscheide letzter kantonaler Instanzen ist die Beschwerde in Zivilsachen nach Art. 72 ff. und Art. 90 ff. des Bundesgerichtsgesetzes (BGG) zulässig. In vermögens- rechtlichen Angelegenheiten muss der Streitwert mindestens 15 000 Franken in arbeits- und mietrechtlichen Fällen und mindestens 30 000 Franken in allen übrigen Fällen betragen. Wird dieser Streitwert nicht erreicht, ist die Beschwerde zulässig, wenn sich eine Rechtsfra- ge von grundsätzlicher Bedeutung stellt.</w:t>
      </w:r>
    </w:p>
    <w:p>
      <w:r>
        <w:t>Die Beschwerde ist nach den Vorschriften von Art. 42 und 99 BGG innert 30 Tagen beim Bundesgericht einzureichen. Gerügt werden können die Beschwerdegründe von Art. 95 ff. BGG.</w:t>
      </w:r>
    </w:p>
    <w:p>
      <w:r>
        <w:t>4.</w:t>
      </w:r>
    </w:p>
    <w:p>
      <w:r>
        <w:t>Dieses Urteil ist den Parteien und dem Amtsgericht Luzern-Stadt, I. Abteilung, zuzustellen.</w:t>
      </w:r>
    </w:p>
    <w:p>
      <w:r>
        <w:t>Luzern, 25. Februar 2008 Für die I. Kammer des Obergerichts Der Präsident:</w:t>
      </w:r>
    </w:p>
    <w:p>
      <w:r>
        <w:t>Die Gerichtsschreiberin: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