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20071031_i_ti_o_01 vom 31. Oktober 2007</w:t>
      </w:r>
    </w:p>
    <w:p>
      <w:r>
        <w:t>FINMA Versicherungsrecht, 2007-10-31, IT</w:t>
      </w:r>
    </w:p>
    <w:p>
      <w:r>
        <w:rPr>
          <w:b/>
        </w:rPr>
        <w:t xml:space="preserve">Quelle: </w:t>
      </w:r>
      <w:r>
        <w:t>https://mcp.opencaselaw.ch/entscheid/finma_versicherungsrecht_20071031_i_ti_o_01</w:t>
      </w:r>
    </w:p>
    <w:p>
      <w:r>
        <w:t>FR: FINMA_VERSICHERUNGSRECHT 20071031_i_ti_o_01 du 31 octobre 2007</w:t>
      </w:r>
    </w:p>
    <w:p>
      <w:r>
        <w:t>IT: FINMA_VERSICHERUNGSRECHT 20071031_i_ti_o_01 del 31 ottobre 2007</w:t>
      </w:r>
    </w:p>
    <w:p>
      <w:pPr>
        <w:pStyle w:val="Heading2"/>
      </w:pPr>
      <w:r>
        <w:t>Erwägungen</w:t>
      </w:r>
    </w:p>
    <w:p>
      <w:r>
        <w:rPr>
          <w:b/>
        </w:rPr>
        <w:t>E. 12</w:t>
      </w:r>
    </w:p>
    <w:p>
      <w:r>
        <w:t>cpv. 3 LAMal, dalla legge federale sul contratto d'assicurazione (LCA). Giusta l'art. 85 cpv. 2 della legge federale sulla sorveglianza delle imprese d'assicurazione del 17 dicembre 2004 (LSA), per le controversie relative alle assicurazioni complementari all'assicurazione sociale malattie, i Cantoni prevedono una procedura semplice e spedita, nella quale il giudice accerta d'ufficio i fatti e valuta liberamente le prove. In ambito cantonale, la LCAMal all'art. 75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(LPTCA). In concreto, la causa concerne una vertenza relativa ad un . contratto di indennità giornaliera in caso di malattia retto dalla LCA, ossia un ambito di competenza del TCA. 2.2. Con scritto del 1° febbraio 2008 il convenuto ha ritirato la domanda riconvenzionale presentata con la risposta di causa del 27 dicembre 2007 (doc. I e VII, ine. 30.2008.1). La causa va quindi stralciata dai ruoli. nel merito 2.3. Oggetto della vertenza è la questione a sapere se l'assicuratore può chiedere al convenuto la restituzione di fr. 11'234 versati a titolo di indennità giornaliera dal 1.1.2004 al 30.12.2004 a causa di sovraindennizzo, oltre interessi al 5% dal 5 aprile 2006. 2.4. Per quanto concerne l'indennità perdita di guadagno, va innanzitutto rilevato, come emerge da una sentenza del TF del ii</w:t>
      </w:r>
    </w:p>
    <w:p>
      <w:r>
        <w:t>II Tribunale cantonale delle ■ incarto n. Lugano '''''''^^'°"' 36.2007.170</w:t>
      </w:r>
    </w:p>
    <w:p>
      <w:r>
        <w:rPr>
          <w:b/>
        </w:rPr>
        <w:t>E. 17</w:t>
      </w:r>
    </w:p>
    <w:p>
      <w:r>
        <w:t>aprile 2008 :^R onnp. 1 L</w:t>
      </w:r>
    </w:p>
    <w:p>
      <w:r>
        <w:rPr>
          <w:b/>
        </w:rPr>
        <w:t>E. 18</w:t>
      </w:r>
    </w:p>
    <w:p>
      <w:r>
        <w:t>L'art. 95 LTF prevede che il ricorrente può far valere la violazione del diritto federale (lett. a), del diritto internazionale (lett. b), dei diritti costituzionali cantonali (lett. e),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II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SJ 2006, n. 8, pag. 319 segg., in particolare pag. 351 segg.). Infine, l'art. 119 LTF prevede la possibilità di inoltrare un ricorso ordinario simultaneo. Al riguardo il cpv. 1 della norma stabilisce che "la parte che intende impugnare una decisione sia con un ricorso ordinario sia con un ricorso in materia costituzionale deve presentare entrambi i ricorsi con una sola e medesima istanza (cpv. 1). II Tribunale federale tratta i due ricorsi nella stessa ii</w:t>
      </w:r>
    </w:p>
    <w:p>
      <w:r>
        <w:t>II Tribunale cantonale delle assicurazioni Incarto n. 36.2007.170 '=ìR '?nn« 1 Lugano 17 aprile 2008</w:t>
      </w:r>
    </w:p>
    <w:p>
      <w:r>
        <w:rPr>
          <w:b/>
        </w:rPr>
        <w:t>E. 19</w:t>
      </w:r>
    </w:p>
    <w:p>
      <w:r>
        <w:t>procedura (cpv. 2) ed esamina le diverse censure secondo le disposizioni applicabili ai due diversi tipi di ricorso." In concreto, con la petizione l'attrice chiede la condanna del convenuto al pagamento di un importo di fr. 11'234 oltre interessi al 5% dal 5 aprile 2006. Trattandosi di una causa di carattere pecuniario, non sono pertanto dati gli estremi per interporre un eventuale ricorso in materia civile al Tribunale Federale sulla base del valore litigioso (art. 74 cpv. 1 lett. b LTF).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