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20070914_f_ge_o_02 vom 14. September 2007</w:t>
      </w:r>
    </w:p>
    <w:p>
      <w:r>
        <w:t>FINMA Versicherungsrecht, 2007-09-14, FR</w:t>
      </w:r>
    </w:p>
    <w:p>
      <w:r>
        <w:rPr>
          <w:b/>
        </w:rPr>
        <w:t xml:space="preserve">Quelle: </w:t>
      </w:r>
      <w:r>
        <w:t>https://mcp.opencaselaw.ch/entscheid/finma_versicherungsrecht_20070914_f_ge_o_02</w:t>
      </w:r>
    </w:p>
    <w:p>
      <w:r>
        <w:t>FR: FINMA_VERSICHERUNGSRECHT 20070914_f_ge_o_02 du 14 septembre 2007</w:t>
      </w:r>
    </w:p>
    <w:p>
      <w:r>
        <w:t>IT: FINMA_VERSICHERUNGSRECHT 20070914_f_ge_o_02 del 14 settembre 2007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L'appelante principale a formé un appel principal et elle succombe intégralement dans ses conclusions. A. a formé un appel incident et elle succombe intégralement dans ses conclusions incidentes.</w:t>
      </w:r>
    </w:p>
    <w:p>
      <w:r>
        <w:t>Vu l'issue du litige, il se justifie de compenser les dépens des appels principal et incident et de laisser à charge de chacune des parties ses propres dépens et honoraires d'avocats (art. 176 al. 1, 181, 184, 308, 313 LPC). * * * * *</w:t>
      </w:r>
    </w:p>
    <w:p>
      <w:r>
        <w:t>Fehler! Unbekannter Name für Dokument-Eigenschaft. - 20 -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