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20070611_f_ne_o_01 vom 11. Juni 2007</w:t>
      </w:r>
    </w:p>
    <w:p>
      <w:r>
        <w:t>FINMA Versicherungsrecht, 2007-06-11, FR</w:t>
      </w:r>
    </w:p>
    <w:p>
      <w:r>
        <w:rPr>
          <w:b/>
        </w:rPr>
        <w:t xml:space="preserve">Quelle: </w:t>
      </w:r>
      <w:r>
        <w:t>https://mcp.opencaselaw.ch/entscheid/finma_versicherungsrecht_20070611_f_ne_o_01</w:t>
      </w:r>
    </w:p>
    <w:p>
      <w:r>
        <w:t>FR: FINMA_VERSICHERUNGSRECHT 20070611_f_ne_o_01 du 11 juin 2007</w:t>
      </w:r>
    </w:p>
    <w:p>
      <w:r>
        <w:t>IT: FINMA_VERSICHERUNGSRECHT 20070611_f_ne_o_01 del 11 giugno 2007</w:t>
      </w:r>
    </w:p>
    <w:p>
      <w:pPr>
        <w:pStyle w:val="Heading2"/>
      </w:pPr>
      <w:r>
        <w:t>Erwägungen</w:t>
      </w:r>
    </w:p>
    <w:p>
      <w:r>
        <w:rPr>
          <w:b/>
        </w:rPr>
        <w:t>E. 4</w:t>
      </w:r>
    </w:p>
    <w:p>
      <w:r>
        <w:t>La demanderesse ne contestant pas le montant versé à titre d’indemnité de sous-assurance (D. 3/21), la défenderesse n’a donc plus de dette vis-à-vis d’elle.</w:t>
      </w:r>
    </w:p>
    <w:p>
      <w:r>
        <w:rPr>
          <w:b/>
        </w:rPr>
        <w:t>E. 5</w:t>
      </w:r>
    </w:p>
    <w:p>
      <w:r>
        <w:t>Au vu du sort de la cause, les frais et des dépens seront mis à la charge de la demanderesse.. Par ces motifs, LA Ie COUR CIVILE 1. Rejette la demande 2. Condamne la demanderesse aux frais de la cause, arrêtés à 8'959 francs et avancés comme suit: - Frais avancés par la demanderesse Fr. 8'864.50 - Frais avancés par les défenderesses Fr. 94.50 3. Condamne la demanderesse à verser à la défenderesse 9000 francs à titre de dépens. Neuchâtel, le 11 juin 2007 AU NOM DE LA Ie COUR CIVILE Le greffier L'un des juges L.</w:t>
      </w:r>
    </w:p>
    <w:p>
      <w:r>
        <w:t>- 10 - INDICATION DES VOIES DE RECOURS Un recours auprès du Tribunal fédéral peut être formé contre le présent jugement dans un délai de 30 jours à compter de la réception de l'expédition intégrale de la décision. La qualité et les autres conditions pour interjeter un recours sont déterminées par les articles 29 ss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